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51CE61" wp14:editId="1B674C90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546D6" w:rsidRPr="00DB6090">
        <w:rPr>
          <w:sz w:val="24"/>
          <w:szCs w:val="24"/>
          <w:lang w:val="ru-RU" w:eastAsia="ru-RU"/>
        </w:rPr>
        <w:t>8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067BB2" w:rsidRPr="00C15476">
        <w:rPr>
          <w:sz w:val="24"/>
          <w:szCs w:val="24"/>
          <w:lang w:val="ru-RU" w:eastAsia="ru-RU"/>
        </w:rPr>
        <w:t xml:space="preserve">Общество 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1378F5" w:rsidRDefault="00D744A8" w:rsidP="00DB6090">
      <w:pPr>
        <w:pStyle w:val="a3"/>
        <w:tabs>
          <w:tab w:val="left" w:pos="284"/>
        </w:tabs>
        <w:ind w:left="0" w:firstLine="284"/>
        <w:jc w:val="center"/>
        <w:rPr>
          <w:b/>
          <w:bCs/>
          <w:sz w:val="24"/>
          <w:szCs w:val="24"/>
          <w:lang w:val="ru-RU"/>
        </w:rPr>
      </w:pPr>
      <w:r w:rsidRPr="00D744A8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1378F5" w:rsidRPr="001378F5">
        <w:rPr>
          <w:b/>
          <w:bCs/>
          <w:sz w:val="24"/>
          <w:szCs w:val="24"/>
          <w:lang w:val="ru-RU"/>
        </w:rPr>
        <w:t xml:space="preserve">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1378F5" w:rsidRPr="001378F5">
        <w:rPr>
          <w:b/>
          <w:bCs/>
          <w:sz w:val="24"/>
          <w:szCs w:val="24"/>
          <w:lang w:val="ru-RU"/>
        </w:rPr>
        <w:t>среднеэтажной</w:t>
      </w:r>
      <w:proofErr w:type="spellEnd"/>
      <w:r w:rsidR="001378F5" w:rsidRPr="001378F5">
        <w:rPr>
          <w:b/>
          <w:bCs/>
          <w:sz w:val="24"/>
          <w:szCs w:val="24"/>
          <w:lang w:val="ru-RU"/>
        </w:rPr>
        <w:t xml:space="preserve"> смешанной застройки района D2 </w:t>
      </w:r>
      <w:r w:rsidR="0059468E">
        <w:rPr>
          <w:b/>
          <w:bCs/>
          <w:sz w:val="24"/>
          <w:szCs w:val="24"/>
          <w:lang w:val="ru-RU"/>
        </w:rPr>
        <w:t>«</w:t>
      </w:r>
      <w:r w:rsidR="001378F5" w:rsidRPr="001378F5">
        <w:rPr>
          <w:b/>
          <w:bCs/>
          <w:sz w:val="24"/>
          <w:szCs w:val="24"/>
          <w:lang w:val="ru-RU"/>
        </w:rPr>
        <w:t>Технопарк»</w:t>
      </w:r>
      <w:r w:rsidR="0059468E">
        <w:rPr>
          <w:b/>
          <w:bCs/>
          <w:sz w:val="24"/>
          <w:szCs w:val="24"/>
          <w:lang w:val="ru-RU"/>
        </w:rPr>
        <w:t>»</w:t>
      </w:r>
      <w:r w:rsidR="001378F5" w:rsidRPr="001378F5">
        <w:rPr>
          <w:b/>
          <w:bCs/>
          <w:sz w:val="24"/>
          <w:szCs w:val="24"/>
          <w:lang w:val="ru-RU"/>
        </w:rPr>
        <w:t xml:space="preserve"> </w:t>
      </w:r>
    </w:p>
    <w:p w:rsidR="00E849BA" w:rsidRPr="00DB6090" w:rsidRDefault="004A6821" w:rsidP="00DB6090">
      <w:pPr>
        <w:pStyle w:val="a3"/>
        <w:tabs>
          <w:tab w:val="left" w:pos="284"/>
        </w:tabs>
        <w:ind w:left="0" w:firstLine="284"/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  <w:r w:rsidR="00DB6090">
        <w:rPr>
          <w:sz w:val="24"/>
          <w:szCs w:val="24"/>
          <w:lang w:val="ru-RU" w:eastAsia="ru-RU"/>
        </w:rPr>
        <w:t>ООО «ОДПС Сколково»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Pr="006E61D4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FE53E3" w:rsidRPr="00FE53E3">
        <w:rPr>
          <w:sz w:val="24"/>
          <w:szCs w:val="24"/>
          <w:lang w:val="ru-RU" w:eastAsia="ru-RU"/>
        </w:rPr>
        <w:t>№ 18-50104/</w:t>
      </w:r>
      <w:r w:rsidR="00385E30" w:rsidRPr="00C73395">
        <w:rPr>
          <w:sz w:val="24"/>
          <w:szCs w:val="24"/>
          <w:lang w:val="ru-RU" w:eastAsia="ru-RU"/>
        </w:rPr>
        <w:t>1455</w:t>
      </w:r>
      <w:r w:rsidR="00F546D6">
        <w:rPr>
          <w:sz w:val="24"/>
          <w:szCs w:val="24"/>
          <w:lang w:val="ru-RU" w:eastAsia="ru-RU"/>
        </w:rPr>
        <w:t xml:space="preserve"> от </w:t>
      </w:r>
      <w:r w:rsidR="00385E30" w:rsidRPr="00C73395">
        <w:rPr>
          <w:sz w:val="24"/>
          <w:szCs w:val="24"/>
          <w:lang w:val="ru-RU" w:eastAsia="ru-RU"/>
        </w:rPr>
        <w:t>24</w:t>
      </w:r>
      <w:r w:rsidR="00B9410A">
        <w:rPr>
          <w:sz w:val="24"/>
          <w:szCs w:val="24"/>
          <w:lang w:val="ru-RU" w:eastAsia="ru-RU"/>
        </w:rPr>
        <w:t>.09</w:t>
      </w:r>
      <w:r w:rsidR="00DB6090">
        <w:rPr>
          <w:sz w:val="24"/>
          <w:szCs w:val="24"/>
          <w:lang w:val="ru-RU" w:eastAsia="ru-RU"/>
        </w:rPr>
        <w:t>.2018</w:t>
      </w:r>
      <w:r w:rsidR="00E865E8" w:rsidRPr="006E61D4">
        <w:rPr>
          <w:sz w:val="24"/>
          <w:szCs w:val="24"/>
          <w:lang w:val="ru-RU" w:eastAsia="ru-RU"/>
        </w:rPr>
        <w:t>,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582582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</w:t>
      </w:r>
      <w:r w:rsidR="00177427" w:rsidRPr="00177427">
        <w:rPr>
          <w:b/>
          <w:sz w:val="24"/>
          <w:szCs w:val="24"/>
          <w:lang w:val="ru-RU" w:eastAsia="ru-RU"/>
        </w:rPr>
        <w:t xml:space="preserve">договора </w:t>
      </w:r>
      <w:r w:rsidR="007370B5" w:rsidRPr="007370B5">
        <w:rPr>
          <w:b/>
          <w:sz w:val="24"/>
          <w:szCs w:val="24"/>
          <w:lang w:val="ru-RU" w:eastAsia="ru-RU"/>
        </w:rPr>
        <w:t xml:space="preserve">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7370B5" w:rsidRPr="007370B5">
        <w:rPr>
          <w:b/>
          <w:sz w:val="24"/>
          <w:szCs w:val="24"/>
          <w:lang w:val="ru-RU" w:eastAsia="ru-RU"/>
        </w:rPr>
        <w:t>среднеэтажной</w:t>
      </w:r>
      <w:proofErr w:type="spellEnd"/>
      <w:r w:rsidR="007370B5" w:rsidRPr="007370B5">
        <w:rPr>
          <w:b/>
          <w:sz w:val="24"/>
          <w:szCs w:val="24"/>
          <w:lang w:val="ru-RU" w:eastAsia="ru-RU"/>
        </w:rPr>
        <w:t xml:space="preserve"> смешанной застройки района D2 </w:t>
      </w:r>
      <w:r w:rsidR="0059468E">
        <w:rPr>
          <w:b/>
          <w:sz w:val="24"/>
          <w:szCs w:val="24"/>
          <w:lang w:val="ru-RU" w:eastAsia="ru-RU"/>
        </w:rPr>
        <w:t>«</w:t>
      </w:r>
      <w:r w:rsidR="007370B5" w:rsidRPr="007370B5">
        <w:rPr>
          <w:b/>
          <w:sz w:val="24"/>
          <w:szCs w:val="24"/>
          <w:lang w:val="ru-RU" w:eastAsia="ru-RU"/>
        </w:rPr>
        <w:t>Технопарк»</w:t>
      </w:r>
      <w:r w:rsidR="0059468E">
        <w:rPr>
          <w:b/>
          <w:sz w:val="24"/>
          <w:szCs w:val="24"/>
          <w:lang w:val="ru-RU" w:eastAsia="ru-RU"/>
        </w:rPr>
        <w:t>»</w:t>
      </w:r>
      <w:r w:rsidR="007370B5" w:rsidRPr="007370B5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582582">
      <w:pPr>
        <w:ind w:right="-143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582582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B84AF7" w:rsidRDefault="00363697" w:rsidP="00582582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FE53E3" w:rsidRPr="00FE53E3">
        <w:rPr>
          <w:sz w:val="24"/>
          <w:szCs w:val="24"/>
        </w:rPr>
        <w:t>№ 18-50104/</w:t>
      </w:r>
      <w:r w:rsidR="00385E30" w:rsidRPr="00C73395">
        <w:rPr>
          <w:sz w:val="24"/>
          <w:szCs w:val="24"/>
        </w:rPr>
        <w:t>1455</w:t>
      </w:r>
      <w:r w:rsidR="00B9410A">
        <w:rPr>
          <w:sz w:val="24"/>
          <w:szCs w:val="24"/>
        </w:rPr>
        <w:t xml:space="preserve"> </w:t>
      </w:r>
      <w:r w:rsidR="00FE53E3" w:rsidRPr="00FE53E3">
        <w:rPr>
          <w:sz w:val="24"/>
          <w:szCs w:val="24"/>
        </w:rPr>
        <w:t xml:space="preserve">от </w:t>
      </w:r>
      <w:r w:rsidR="00385E30" w:rsidRPr="00C73395">
        <w:rPr>
          <w:sz w:val="24"/>
          <w:szCs w:val="24"/>
        </w:rPr>
        <w:t>24</w:t>
      </w:r>
      <w:r w:rsidR="00B9410A">
        <w:rPr>
          <w:sz w:val="24"/>
          <w:szCs w:val="24"/>
        </w:rPr>
        <w:t>.09</w:t>
      </w:r>
      <w:r w:rsidR="00FE53E3" w:rsidRPr="00FE53E3">
        <w:rPr>
          <w:sz w:val="24"/>
          <w:szCs w:val="24"/>
        </w:rPr>
        <w:t>.2018 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>, и пред</w:t>
      </w:r>
      <w:r w:rsidR="001D149E">
        <w:rPr>
          <w:sz w:val="24"/>
          <w:szCs w:val="24"/>
        </w:rPr>
        <w:t>о</w:t>
      </w:r>
      <w:r w:rsidRPr="008F0D27">
        <w:rPr>
          <w:sz w:val="24"/>
          <w:szCs w:val="24"/>
        </w:rPr>
        <w:t xml:space="preserve">ставляет следующие сведения:  </w:t>
      </w:r>
    </w:p>
    <w:p w:rsidR="001D149E" w:rsidRPr="008F0D27" w:rsidRDefault="001D149E" w:rsidP="00082E64">
      <w:pPr>
        <w:pStyle w:val="ad"/>
        <w:rPr>
          <w:sz w:val="24"/>
          <w:szCs w:val="24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AB51F9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1.1. </w:t>
      </w:r>
      <w:r w:rsidR="00AB51F9">
        <w:rPr>
          <w:sz w:val="24"/>
          <w:szCs w:val="24"/>
          <w:lang w:val="ru-RU" w:eastAsia="ru-RU"/>
        </w:rPr>
        <w:t>Адрес, указанный в ЕГРЮЛ</w:t>
      </w:r>
      <w:r w:rsidRPr="00117910">
        <w:rPr>
          <w:sz w:val="24"/>
          <w:szCs w:val="24"/>
          <w:lang w:val="ru-RU" w:eastAsia="ru-RU"/>
        </w:rPr>
        <w:t xml:space="preserve">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0B267D" w:rsidRDefault="004330D2" w:rsidP="00363697">
      <w:pPr>
        <w:rPr>
          <w:sz w:val="24"/>
          <w:szCs w:val="24"/>
          <w:lang w:val="ru-RU" w:eastAsia="ru-RU"/>
        </w:rPr>
        <w:sectPr w:rsidR="000B267D" w:rsidSect="000B267D">
          <w:headerReference w:type="default" r:id="rId9"/>
          <w:footerReference w:type="default" r:id="rId10"/>
          <w:pgSz w:w="11906" w:h="16838"/>
          <w:pgMar w:top="993" w:right="850" w:bottom="709" w:left="1560" w:header="708" w:footer="708" w:gutter="0"/>
          <w:cols w:space="708"/>
          <w:docGrid w:linePitch="360"/>
        </w:sect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414639" w:rsidRDefault="00414639" w:rsidP="00363697">
      <w:pPr>
        <w:rPr>
          <w:sz w:val="24"/>
          <w:szCs w:val="24"/>
          <w:lang w:val="ru-RU" w:eastAsia="ru-RU"/>
        </w:rPr>
      </w:pPr>
    </w:p>
    <w:p w:rsidR="000721E2" w:rsidRDefault="000721E2" w:rsidP="000721E2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Перечень, объем и </w:t>
      </w:r>
      <w:r w:rsidR="00FA649E">
        <w:rPr>
          <w:b/>
          <w:sz w:val="24"/>
          <w:szCs w:val="24"/>
          <w:lang w:val="ru-RU" w:eastAsia="ru-RU"/>
        </w:rPr>
        <w:t>характеристики</w:t>
      </w:r>
      <w:r>
        <w:rPr>
          <w:b/>
          <w:sz w:val="24"/>
          <w:szCs w:val="24"/>
          <w:lang w:val="ru-RU" w:eastAsia="ru-RU"/>
        </w:rPr>
        <w:t xml:space="preserve"> </w:t>
      </w:r>
      <w:r w:rsidR="00FA649E">
        <w:rPr>
          <w:b/>
          <w:sz w:val="24"/>
          <w:szCs w:val="24"/>
          <w:lang w:val="ru-RU" w:eastAsia="ru-RU"/>
        </w:rPr>
        <w:t>оборудования</w:t>
      </w:r>
      <w:r>
        <w:rPr>
          <w:b/>
          <w:sz w:val="24"/>
          <w:szCs w:val="24"/>
          <w:lang w:val="ru-RU" w:eastAsia="ru-RU"/>
        </w:rPr>
        <w:t>, являющ</w:t>
      </w:r>
      <w:r w:rsidR="00FA649E">
        <w:rPr>
          <w:b/>
          <w:sz w:val="24"/>
          <w:szCs w:val="24"/>
          <w:lang w:val="ru-RU" w:eastAsia="ru-RU"/>
        </w:rPr>
        <w:t xml:space="preserve">егося </w:t>
      </w:r>
      <w:r>
        <w:rPr>
          <w:b/>
          <w:sz w:val="24"/>
          <w:szCs w:val="24"/>
          <w:lang w:val="ru-RU" w:eastAsia="ru-RU"/>
        </w:rPr>
        <w:t>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6018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425"/>
        <w:gridCol w:w="1135"/>
        <w:gridCol w:w="3827"/>
        <w:gridCol w:w="3260"/>
        <w:gridCol w:w="1134"/>
        <w:gridCol w:w="2977"/>
        <w:gridCol w:w="2977"/>
        <w:gridCol w:w="283"/>
      </w:tblGrid>
      <w:tr w:rsidR="00FA649E" w:rsidRPr="00C73395" w:rsidTr="00FA649E">
        <w:trPr>
          <w:gridAfter w:val="1"/>
          <w:wAfter w:w="283" w:type="dxa"/>
          <w:trHeight w:val="315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649E" w:rsidRPr="000721E2" w:rsidRDefault="00FA649E" w:rsidP="000721E2">
            <w:pPr>
              <w:jc w:val="center"/>
              <w:rPr>
                <w:b/>
                <w:color w:val="000000"/>
                <w:lang w:val="ru-RU" w:eastAsia="ru-RU"/>
              </w:rPr>
            </w:pPr>
            <w:r w:rsidRPr="000721E2">
              <w:rPr>
                <w:b/>
                <w:color w:val="000000"/>
                <w:lang w:val="ru-RU" w:eastAsia="ru-RU"/>
              </w:rPr>
              <w:t>№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649E" w:rsidRPr="000721E2" w:rsidRDefault="00FA649E" w:rsidP="000721E2">
            <w:pPr>
              <w:jc w:val="center"/>
              <w:rPr>
                <w:b/>
                <w:lang w:val="ru-RU" w:eastAsia="ru-RU"/>
              </w:rPr>
            </w:pPr>
            <w:r w:rsidRPr="000721E2">
              <w:rPr>
                <w:b/>
                <w:lang w:val="ru-RU" w:eastAsia="ru-RU"/>
              </w:rPr>
              <w:t>Ориентировочное наименование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b/>
                <w:lang w:val="ru-RU" w:eastAsia="ru-RU"/>
              </w:rPr>
            </w:pPr>
            <w:r w:rsidRPr="000721E2">
              <w:rPr>
                <w:b/>
                <w:lang w:val="ru-RU" w:eastAsia="ru-RU"/>
              </w:rPr>
              <w:t xml:space="preserve">Схема с размерами, </w:t>
            </w:r>
            <w:proofErr w:type="gramStart"/>
            <w:r w:rsidRPr="000721E2">
              <w:rPr>
                <w:b/>
                <w:lang w:val="ru-RU" w:eastAsia="ru-RU"/>
              </w:rPr>
              <w:t>см</w:t>
            </w:r>
            <w:proofErr w:type="gramEnd"/>
            <w:r w:rsidRPr="000721E2">
              <w:rPr>
                <w:b/>
                <w:lang w:val="ru-RU" w:eastAsia="ru-RU"/>
              </w:rPr>
              <w:t xml:space="preserve"> 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b/>
                <w:lang w:val="ru-RU" w:eastAsia="ru-RU"/>
              </w:rPr>
            </w:pPr>
            <w:r w:rsidRPr="000721E2">
              <w:rPr>
                <w:b/>
                <w:lang w:val="ru-RU" w:eastAsia="ru-RU"/>
              </w:rPr>
              <w:t>Изображение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C73395" w:rsidRDefault="00FA649E" w:rsidP="000721E2">
            <w:pPr>
              <w:jc w:val="center"/>
              <w:rPr>
                <w:b/>
                <w:lang w:eastAsia="ru-RU"/>
              </w:rPr>
            </w:pPr>
            <w:r w:rsidRPr="000721E2">
              <w:rPr>
                <w:b/>
                <w:lang w:val="ru-RU" w:eastAsia="ru-RU"/>
              </w:rPr>
              <w:t>Кол</w:t>
            </w:r>
            <w:r>
              <w:rPr>
                <w:b/>
                <w:lang w:val="ru-RU" w:eastAsia="ru-RU"/>
              </w:rPr>
              <w:t>-</w:t>
            </w:r>
            <w:r w:rsidRPr="000721E2">
              <w:rPr>
                <w:b/>
                <w:lang w:val="ru-RU" w:eastAsia="ru-RU"/>
              </w:rPr>
              <w:t xml:space="preserve">во, </w:t>
            </w:r>
            <w:proofErr w:type="spellStart"/>
            <w:r w:rsidRPr="000721E2">
              <w:rPr>
                <w:b/>
                <w:lang w:val="ru-RU" w:eastAsia="ru-RU"/>
              </w:rPr>
              <w:t>шт</w:t>
            </w:r>
            <w:proofErr w:type="spellEnd"/>
            <w:r w:rsidR="00C73395">
              <w:rPr>
                <w:b/>
                <w:lang w:eastAsia="ru-RU"/>
              </w:rPr>
              <w:t>.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b/>
                <w:lang w:val="ru-RU" w:eastAsia="ru-RU"/>
              </w:rPr>
            </w:pPr>
            <w:r w:rsidRPr="000721E2">
              <w:rPr>
                <w:b/>
                <w:lang w:val="ru-RU" w:eastAsia="ru-RU"/>
              </w:rPr>
              <w:t>Технические характеристики</w:t>
            </w:r>
            <w:r>
              <w:rPr>
                <w:b/>
                <w:lang w:val="ru-RU" w:eastAsia="ru-RU"/>
              </w:rPr>
              <w:t>, установленные Заказчиком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C73395" w:rsidP="00855F07">
            <w:pPr>
              <w:jc w:val="center"/>
              <w:rPr>
                <w:b/>
                <w:lang w:val="ru-RU" w:eastAsia="ru-RU"/>
              </w:rPr>
            </w:pPr>
            <w:r>
              <w:rPr>
                <w:b/>
                <w:lang w:val="ru-RU" w:eastAsia="ru-RU"/>
              </w:rPr>
              <w:t xml:space="preserve">Товарный знак (при наличии); </w:t>
            </w:r>
            <w:r w:rsidR="00FA649E" w:rsidRPr="000721E2">
              <w:rPr>
                <w:b/>
                <w:lang w:val="ru-RU" w:eastAsia="ru-RU"/>
              </w:rPr>
              <w:t>Технические характеристики</w:t>
            </w:r>
            <w:r w:rsidR="00FA649E">
              <w:rPr>
                <w:b/>
                <w:lang w:val="ru-RU" w:eastAsia="ru-RU"/>
              </w:rPr>
              <w:t>, предлагаемые Участником</w:t>
            </w:r>
            <w:r w:rsidR="00423087">
              <w:rPr>
                <w:b/>
                <w:lang w:val="ru-RU" w:eastAsia="ru-RU"/>
              </w:rPr>
              <w:t>*</w:t>
            </w:r>
          </w:p>
        </w:tc>
      </w:tr>
      <w:tr w:rsidR="00FA649E" w:rsidRPr="000721E2" w:rsidTr="00FA649E">
        <w:trPr>
          <w:gridAfter w:val="1"/>
          <w:wAfter w:w="283" w:type="dxa"/>
          <w:trHeight w:val="315"/>
        </w:trPr>
        <w:tc>
          <w:tcPr>
            <w:tcW w:w="15735" w:type="dxa"/>
            <w:gridSpan w:val="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A649E" w:rsidRPr="000721E2" w:rsidRDefault="00FA649E" w:rsidP="000721E2">
            <w:pPr>
              <w:jc w:val="center"/>
              <w:rPr>
                <w:b/>
                <w:lang w:val="ru-RU" w:eastAsia="ru-RU"/>
              </w:rPr>
            </w:pPr>
            <w:r w:rsidRPr="000721E2">
              <w:rPr>
                <w:b/>
                <w:lang w:val="ru-RU" w:eastAsia="ru-RU"/>
              </w:rPr>
              <w:t>Установка МАФ</w:t>
            </w:r>
          </w:p>
        </w:tc>
      </w:tr>
      <w:tr w:rsidR="00FA649E" w:rsidRPr="00C73395" w:rsidTr="00FA649E">
        <w:trPr>
          <w:gridAfter w:val="1"/>
          <w:wAfter w:w="283" w:type="dxa"/>
          <w:trHeight w:val="2647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t>1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Пятиугольная песочница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5550" w:dyaOrig="535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3.95pt;height:166.05pt" o:ole="">
                  <v:imagedata r:id="rId11" o:title=""/>
                </v:shape>
                <o:OLEObject Type="Embed" ProgID="PBrush" ShapeID="_x0000_i1025" DrawAspect="Content" ObjectID="_1599311244" r:id="rId12"/>
              </w:object>
            </w:r>
          </w:p>
          <w:p w:rsidR="00FA649E" w:rsidRPr="000721E2" w:rsidRDefault="00FA649E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t>Высота 31 см.</w:t>
            </w:r>
          </w:p>
          <w:p w:rsidR="00FA649E" w:rsidRPr="000721E2" w:rsidRDefault="00FA649E" w:rsidP="000721E2">
            <w:pPr>
              <w:jc w:val="center"/>
              <w:rPr>
                <w:lang w:val="ru-RU"/>
              </w:rPr>
            </w:pPr>
          </w:p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64F0E450" wp14:editId="0873AD27">
                  <wp:extent cx="2014099" cy="1152170"/>
                  <wp:effectExtent l="0" t="0" r="5715" b="0"/>
                  <wp:docPr id="1" name="Рисунок 1" descr="C:\Users\MKhizhnyakova\AppData\Local\Microsoft\Windows\INetCache\Content.Word\Image (16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MKhizhnyakova\AppData\Local\Microsoft\Windows\INetCache\Content.Word\Image (16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32520" cy="1162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Представляет собой песочницу в форме пятиугольника с установленными в вершинах круглыми сиденьями. 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1 до 6 лет.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proofErr w:type="gramStart"/>
            <w:r w:rsidRPr="000721E2">
              <w:rPr>
                <w:noProof/>
                <w:lang w:val="ru-RU" w:eastAsia="ru-RU"/>
              </w:rPr>
              <w:t>- Отделка и сидения - антивандальные панели из полиэтилен с высокой плотностьи либо должны быть 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 мм.</w:t>
            </w:r>
            <w:proofErr w:type="gramEnd"/>
          </w:p>
          <w:p w:rsidR="00FA649E" w:rsidRPr="000721E2" w:rsidRDefault="00FA649E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t>- Окраска - двухкомпонентные краски стойкие к сложным погодным условиям, истиранию, действию ультрафиолета. Цвета окраски – в ассортименте (цвет согласовать с Заказчиком).</w:t>
            </w:r>
          </w:p>
          <w:p w:rsidR="00FA649E" w:rsidRPr="000721E2" w:rsidRDefault="00FA649E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lastRenderedPageBreak/>
              <w:t>-</w:t>
            </w:r>
            <w:r w:rsidRPr="000721E2">
              <w:rPr>
                <w:sz w:val="22"/>
                <w:szCs w:val="22"/>
                <w:lang w:val="ru-RU"/>
              </w:rPr>
              <w:t xml:space="preserve"> </w:t>
            </w:r>
            <w:r w:rsidRPr="000721E2">
              <w:rPr>
                <w:lang w:val="ru-RU"/>
              </w:rPr>
              <w:t>Винтовые соединения и края труб должны быть защищены антивандальными колпаками-заглушками согласно ГОСТ 17379-83.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bookmarkStart w:id="6" w:name="_GoBack"/>
            <w:bookmarkEnd w:id="6"/>
          </w:p>
        </w:tc>
      </w:tr>
      <w:tr w:rsidR="00FA649E" w:rsidRPr="00C73395" w:rsidTr="00FA649E">
        <w:trPr>
          <w:gridAfter w:val="1"/>
          <w:wAfter w:w="283" w:type="dxa"/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Игровой комплекс для лазания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1143">
                <v:shape id="_x0000_i1026" type="#_x0000_t75" style="width:175.2pt;height:46.2pt" o:ole="">
                  <v:imagedata r:id="rId14" o:title=""/>
                </v:shape>
                <o:OLEObject Type="Embed" ProgID="PBrush" ShapeID="_x0000_i1026" DrawAspect="Content" ObjectID="_1599311245" r:id="rId15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5460" w:dyaOrig="4110">
                <v:shape id="_x0000_i1027" type="#_x0000_t75" style="width:127.75pt;height:95.3pt" o:ole="">
                  <v:imagedata r:id="rId16" o:title=""/>
                </v:shape>
                <o:OLEObject Type="Embed" ProgID="PBrush" ShapeID="_x0000_i1027" DrawAspect="Content" ObjectID="_1599311246" r:id="rId17"/>
              </w:object>
            </w:r>
          </w:p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58C66DB5" wp14:editId="4F6BAFF7">
                  <wp:extent cx="2162175" cy="1238250"/>
                  <wp:effectExtent l="0" t="0" r="9525" b="0"/>
                  <wp:docPr id="2" name="Рисунок 2" descr="Image (7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(7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2175" cy="1238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Комплектация игрового комплекса:               -шведская стенка из полиамидных тросов, оборудованная не менее 4 тросами; элементы крепления тросов между собой должны исключать попадание в них пальцев детей; 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-платформа высотой не более 56 см, 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-декоративные анималистические панели (боковины) – 2 шт. с игровыми развивающими элементами на данных панелях.</w:t>
            </w:r>
            <w:r w:rsidRPr="000721E2">
              <w:rPr>
                <w:sz w:val="22"/>
                <w:szCs w:val="22"/>
                <w:lang w:val="ru-RU"/>
              </w:rPr>
              <w:br/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1 до 4 лет.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Пол платформы - ламинат высокого давления, однородный, особо прочный на износ материал, который должен состоять на 70% из древесного волокна и </w:t>
            </w:r>
            <w:r w:rsidRPr="000721E2">
              <w:rPr>
                <w:noProof/>
                <w:lang w:val="ru-RU" w:eastAsia="ru-RU"/>
              </w:rPr>
              <w:lastRenderedPageBreak/>
              <w:t xml:space="preserve">термоактивного связующего вещества, спресованных под высоким давлением и высокой температурой. 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Боковины – должны представлять собой антивандальные панели из полиэтилена с высокой плотностью – толщиной не менее 19 мм, либо должны быть 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19мм.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Окраска - двухкомпонентные краски стойкие к сложным погодным условиям, истиранию, действию ультрафиолета. Цвета окраски – желтый, зеленый и бежевый (оттенок дополнительно согласовать с Заказчиком).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  <w:r w:rsidRPr="000721E2">
              <w:rPr>
                <w:noProof/>
                <w:lang w:val="ru-RU" w:eastAsia="ru-RU"/>
              </w:rPr>
              <w:br/>
              <w:t>- Крепление элементов между собой - оцинкованные болты не менее М10.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Качалка пружинная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15585" w:dyaOrig="4335">
                <v:shape id="_x0000_i1028" type="#_x0000_t75" style="width:182.3pt;height:49.95pt" o:ole="">
                  <v:imagedata r:id="rId19" o:title=""/>
                </v:shape>
                <o:OLEObject Type="Embed" ProgID="PBrush" ShapeID="_x0000_i1028" DrawAspect="Content" ObjectID="_1599311247" r:id="rId20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3750" w:dyaOrig="4260">
                <v:shape id="_x0000_i1029" type="#_x0000_t75" style="width:68.65pt;height:77pt" o:ole="">
                  <v:imagedata r:id="rId21" o:title=""/>
                </v:shape>
                <o:OLEObject Type="Embed" ProgID="PBrush" ShapeID="_x0000_i1029" DrawAspect="Content" ObjectID="_1599311248" r:id="rId22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714A7031" wp14:editId="4FBF035B">
                  <wp:extent cx="2076450" cy="1190625"/>
                  <wp:effectExtent l="0" t="0" r="0" b="9525"/>
                  <wp:docPr id="3" name="Рисунок 3" descr="Image (6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Image (6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Комплектация: посадочный модуль в виде «дельфина» (или других морских обитателей) – 1 шт., пружина с основанием – 1шт.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-Качалка предназначена для качания одного ребенка. В качестве опоры применяется пружина-рессора.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2 до 6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proofErr w:type="gramStart"/>
            <w:r w:rsidRPr="000721E2">
              <w:rPr>
                <w:noProof/>
                <w:lang w:val="ru-RU" w:eastAsia="ru-RU"/>
              </w:rPr>
              <w:t>- Боковины и сидение – должны представлять собой антивандальные панели из полиэтилена с высокой плотностью толщиной не менее 19 мм, либо должны быть 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 мм.</w:t>
            </w:r>
            <w:proofErr w:type="gramEnd"/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Окраска - двухкомпонентные краски стойкие к сложным погодным условиям, истиранию, действию ультрафиолета. Цвет окраски – синий (оттенок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Винтовые соединения и края труб должны быть защищены </w:t>
            </w:r>
            <w:r w:rsidRPr="000721E2">
              <w:rPr>
                <w:noProof/>
                <w:lang w:val="ru-RU" w:eastAsia="ru-RU"/>
              </w:rPr>
              <w:lastRenderedPageBreak/>
              <w:t>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FA649E" w:rsidRPr="00C73395" w:rsidTr="00195F09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Качалка пружинная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16875" w:dyaOrig="4065">
                <v:shape id="_x0000_i1030" type="#_x0000_t75" style="width:183.95pt;height:44.95pt" o:ole="">
                  <v:imagedata r:id="rId24" o:title=""/>
                </v:shape>
                <o:OLEObject Type="Embed" ProgID="PBrush" ShapeID="_x0000_i1030" DrawAspect="Content" ObjectID="_1599311249" r:id="rId25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3345" w:dyaOrig="2730">
                <v:shape id="_x0000_i1031" type="#_x0000_t75" style="width:91.15pt;height:75.35pt" o:ole="">
                  <v:imagedata r:id="rId26" o:title=""/>
                </v:shape>
                <o:OLEObject Type="Embed" ProgID="PBrush" ShapeID="_x0000_i1031" DrawAspect="Content" ObjectID="_1599311250" r:id="rId27"/>
              </w:object>
            </w:r>
          </w:p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6DF0A820" wp14:editId="446ECD4F">
                  <wp:extent cx="2457555" cy="1457325"/>
                  <wp:effectExtent l="0" t="0" r="0" b="0"/>
                  <wp:docPr id="5" name="Рисунок 5" descr="C:\Users\MKhizhnyakova\AppData\Local\Microsoft\Windows\INetCache\Content.Word\Image (2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C:\Users\MKhizhnyakova\AppData\Local\Microsoft\Windows\INetCache\Content.Word\Image (2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239" cy="14672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Комплектация: посадочный модуль в виде «кота» (или других животных) – 1 шт., пружина с основанием – 1шт.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-Качалка предназначена для качания одного ребенка. В качестве опоры должна применяться пружина-рессора.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2 до 6 лет.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Боковины и сидение – должны представлять собой антивандальные панели (полиэтилен с высокой плотностью) – толщиной не менее 19 мм, либо должны быть 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19мм.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Цвет окраски – в ассортименте (оттенок дополнительно согласовать с Заказчиком).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Винтовые соединения и края </w:t>
            </w:r>
            <w:r w:rsidRPr="000721E2">
              <w:rPr>
                <w:noProof/>
                <w:lang w:val="ru-RU" w:eastAsia="ru-RU"/>
              </w:rPr>
              <w:lastRenderedPageBreak/>
              <w:t>труб должны быть защищены антивандальными колпаками-заглушками согласно ГОСТ 17379-83.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Двойные качели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1977">
                <v:shape id="_x0000_i1032" type="#_x0000_t75" style="width:182.7pt;height:58.25pt" o:ole="">
                  <v:imagedata r:id="rId29" o:title=""/>
                </v:shape>
                <o:OLEObject Type="Embed" ProgID="PBrush" ShapeID="_x0000_i1032" DrawAspect="Content" ObjectID="_1599311251" r:id="rId30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5460" w:dyaOrig="4485">
                <v:shape id="_x0000_i1033" type="#_x0000_t75" style="width:139.4pt;height:114.45pt" o:ole="">
                  <v:imagedata r:id="rId31" o:title=""/>
                </v:shape>
                <o:OLEObject Type="Embed" ProgID="PBrush" ShapeID="_x0000_i1033" DrawAspect="Content" ObjectID="_1599311252" r:id="rId32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69C728F0" wp14:editId="187A65D8">
                  <wp:extent cx="2409825" cy="1381125"/>
                  <wp:effectExtent l="0" t="0" r="9525" b="9525"/>
                  <wp:docPr id="6" name="Рисунок 6" descr="Image (1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Image (1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Комплектация: опорные стойки – не менее 4 шт., несущая балка с четырьмя подвесами – не менее 1 шт., тросы или цепи – не менее 4 шт., сиденья – не менее 2 шт.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2 до 8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должны быть выполнены из металлических столбов с толщиной стенки не менее 3 мм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-В случае применения цепей, звенья цепи должны быть </w:t>
            </w:r>
            <w:r w:rsidRPr="000721E2">
              <w:rPr>
                <w:noProof/>
                <w:lang w:val="ru-RU" w:eastAsia="ru-RU"/>
              </w:rPr>
              <w:lastRenderedPageBreak/>
              <w:t>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Подвес для тросов или цепей должен иметь два подшипника, защищённых пластиком. Подвес должен быть оборудован функцией антизакручивания, предотвращающий скручивание цепей.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Сиденья должны быть изготовлены из полипропилена, покрытого эластичным противоскользящим каучуком.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Высота несущей балки с подвесами – от 247 до 253 см.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</w:t>
            </w:r>
            <w:r w:rsidRPr="000721E2">
              <w:rPr>
                <w:rFonts w:eastAsia="Calibri"/>
                <w:lang w:val="ru-RU"/>
              </w:rPr>
              <w:t xml:space="preserve"> Высота поверхности сиденья в состоянии покоя над уровнем площадки должна быть не менее 350 мм и не более 635 мм (Письмо от 14.12.2010 № 42053-ИБ/14 </w:t>
            </w:r>
            <w:proofErr w:type="spellStart"/>
            <w:r w:rsidRPr="000721E2">
              <w:rPr>
                <w:rFonts w:eastAsia="Calibri"/>
                <w:lang w:val="ru-RU"/>
              </w:rPr>
              <w:t>Минрегиона</w:t>
            </w:r>
            <w:proofErr w:type="spellEnd"/>
            <w:r w:rsidRPr="000721E2">
              <w:rPr>
                <w:rFonts w:eastAsia="Calibri"/>
                <w:lang w:val="ru-RU"/>
              </w:rPr>
              <w:t xml:space="preserve"> развития РФ).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Стальные конструкции должны иметь антикоррозионную обработку, и иметь уличное, антивандальное исполнение,</w:t>
            </w:r>
            <w:r w:rsidRPr="000721E2">
              <w:rPr>
                <w:noProof/>
                <w:sz w:val="22"/>
                <w:szCs w:val="22"/>
                <w:lang w:val="ru-RU" w:eastAsia="ru-RU"/>
              </w:rPr>
              <w:t xml:space="preserve"> </w:t>
            </w:r>
            <w:r w:rsidRPr="000721E2">
              <w:rPr>
                <w:noProof/>
                <w:lang w:val="ru-RU" w:eastAsia="ru-RU"/>
              </w:rPr>
              <w:t xml:space="preserve">предполагающее длительное и интенсивное использование. Конструкции должны быть покрыты цинкосодержащим </w:t>
            </w:r>
            <w:r w:rsidRPr="000721E2">
              <w:rPr>
                <w:noProof/>
                <w:lang w:val="ru-RU" w:eastAsia="ru-RU"/>
              </w:rPr>
              <w:lastRenderedPageBreak/>
              <w:t>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конструкций – серый (оттенок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</w:t>
            </w:r>
            <w:r w:rsidRPr="000721E2">
              <w:rPr>
                <w:lang w:val="ru-RU"/>
              </w:rPr>
              <w:t xml:space="preserve"> Механизм качания должен быть оснащен необслуживаемыми втулками (для обеспечения беззвучного качания)</w:t>
            </w:r>
            <w:r w:rsidRPr="000721E2">
              <w:rPr>
                <w:sz w:val="22"/>
                <w:szCs w:val="22"/>
                <w:lang w:val="ru-RU"/>
              </w:rPr>
              <w:t xml:space="preserve">. 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FA649E" w:rsidRPr="00C73395" w:rsidTr="00157318">
        <w:trPr>
          <w:trHeight w:val="145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Сиденье для качелей (для начинающих ходить)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Дополнительное сидение для детей возрастом до 2 лет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2AA1BD1A" wp14:editId="19E059AD">
                  <wp:extent cx="2003729" cy="1119731"/>
                  <wp:effectExtent l="0" t="0" r="0" b="4445"/>
                  <wp:docPr id="7" name="Рисунок 7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04461" cy="1120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 комплект должен содержать: тросы или цепи – не менее 2 шт., сидение для малышей – не менее 1 шт.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Сиденья должны быть изготовлены из полипропилена, покрытого эластичным противоскользящим каучуком.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</w:t>
            </w:r>
            <w:r w:rsidRPr="000721E2">
              <w:rPr>
                <w:noProof/>
                <w:lang w:val="ru-RU" w:eastAsia="ru-RU"/>
              </w:rPr>
              <w:lastRenderedPageBreak/>
              <w:t>проходить стальная жила с полипропиленовой сердцевиной. Общая толщина троса должна быть не менее 5 мм.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Рассояние от нижней поверхности сидения до места подвеса цепи или троса должно быть не менее 1865 мм и не более 2150 мм.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Игровая горка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1325">
                <v:shape id="_x0000_i1034" type="#_x0000_t75" style="width:178.55pt;height:53.7pt" o:ole="">
                  <v:imagedata r:id="rId35" o:title=""/>
                </v:shape>
                <o:OLEObject Type="Embed" ProgID="PBrush" ShapeID="_x0000_i1034" DrawAspect="Content" ObjectID="_1599311253" r:id="rId36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2340" w:dyaOrig="6090">
                <v:shape id="_x0000_i1035" type="#_x0000_t75" style="width:49.95pt;height:133.2pt" o:ole="">
                  <v:imagedata r:id="rId37" o:title=""/>
                </v:shape>
                <o:OLEObject Type="Embed" ProgID="PBrush" ShapeID="_x0000_i1035" DrawAspect="Content" ObjectID="_1599311254" r:id="rId38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 xml:space="preserve">) являются ориентировочными, допускаются </w:t>
            </w:r>
            <w:r w:rsidRPr="000721E2">
              <w:rPr>
                <w:lang w:val="ru-RU"/>
              </w:rPr>
              <w:lastRenderedPageBreak/>
              <w:t>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drawing>
                <wp:inline distT="0" distB="0" distL="0" distR="0" wp14:anchorId="4EDD0369" wp14:editId="0FD8AA84">
                  <wp:extent cx="2214526" cy="1266825"/>
                  <wp:effectExtent l="0" t="0" r="0" b="0"/>
                  <wp:docPr id="8" name="Рисунок 8" descr="C:\Users\MKhizhnyakova\AppData\Local\Microsoft\Windows\INetCache\Content.Word\Image (10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MKhizhnyakova\AppData\Local\Microsoft\Windows\INetCache\Content.Word\Image (10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21090" cy="1270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Горка должна представлять собой сборную конструкцию из ската высотой не менее 900 мм с бортиками, лестницы, соединительной рамы, ограждения стартовой зоны ската с перекладиной для рук. Под скатом в боковинах должны быть предусмотрены фигурные отверстия для лазания.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Для безопасного подъема по лестнице боковины должны быть оборудованы ручками или иметь отверстия для рук.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-Высота ограждения стартовой зоны ската – не менее 40 см.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Возрастная группа от 2 до 8 </w:t>
            </w:r>
            <w:r w:rsidRPr="000721E2">
              <w:rPr>
                <w:noProof/>
                <w:lang w:val="ru-RU" w:eastAsia="ru-RU"/>
              </w:rPr>
              <w:lastRenderedPageBreak/>
              <w:t>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Скат горки должен быть выполнен из цельного листа нержавеющей стали и иметь бортики с двух сторон высотой не менее 5 см и не более 15 см от поверхности скольжения.</w:t>
            </w:r>
          </w:p>
          <w:p w:rsidR="0088274A" w:rsidRPr="000721E2" w:rsidRDefault="0088274A" w:rsidP="000721E2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lang w:val="ru-RU"/>
              </w:rPr>
            </w:pPr>
            <w:r w:rsidRPr="000721E2">
              <w:rPr>
                <w:noProof/>
                <w:lang w:val="ru-RU" w:eastAsia="ru-RU"/>
              </w:rPr>
              <w:t>-</w:t>
            </w:r>
            <w:r w:rsidRPr="000721E2">
              <w:rPr>
                <w:rFonts w:eastAsiaTheme="minorHAnsi"/>
                <w:lang w:val="ru-RU"/>
              </w:rPr>
              <w:t xml:space="preserve"> Расстояние от края ската горки до земли должно быть не более 10 см, </w:t>
            </w:r>
            <w:r w:rsidRPr="000721E2">
              <w:rPr>
                <w:lang w:val="ru-RU"/>
              </w:rPr>
              <w:t xml:space="preserve">конечный участок ската горки должен иметь </w:t>
            </w:r>
            <w:proofErr w:type="spellStart"/>
            <w:r w:rsidRPr="000721E2">
              <w:rPr>
                <w:lang w:val="ru-RU"/>
              </w:rPr>
              <w:t>травмозащитное</w:t>
            </w:r>
            <w:proofErr w:type="spellEnd"/>
            <w:r w:rsidRPr="000721E2">
              <w:rPr>
                <w:lang w:val="ru-RU"/>
              </w:rPr>
              <w:t xml:space="preserve"> </w:t>
            </w:r>
            <w:proofErr w:type="spellStart"/>
            <w:r w:rsidRPr="000721E2">
              <w:rPr>
                <w:lang w:val="ru-RU"/>
              </w:rPr>
              <w:t>скругление</w:t>
            </w:r>
            <w:proofErr w:type="spellEnd"/>
            <w:r w:rsidRPr="000721E2">
              <w:rPr>
                <w:lang w:val="ru-RU"/>
              </w:rPr>
              <w:t>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proofErr w:type="gramStart"/>
            <w:r w:rsidRPr="000721E2">
              <w:rPr>
                <w:noProof/>
                <w:lang w:val="ru-RU" w:eastAsia="ru-RU"/>
              </w:rPr>
              <w:t>- Боковины и сидение – должны представлять собой антивандальные панели (полиэтилен с высокой плотностью) – толщиной не менее 19 мм, либо должны быть выполнены из многослойной водостойкой фанеры, пропитанной и просушенной по специальным технологиям, что делает материалы устойчивыми к атмосферным воздействиям, с фрезерованием и шлифовкой торца во избежание травм –  толщиной не менее 19 мм.</w:t>
            </w:r>
            <w:proofErr w:type="gramEnd"/>
            <w:r w:rsidRPr="000721E2">
              <w:rPr>
                <w:noProof/>
                <w:lang w:val="ru-RU" w:eastAsia="ru-RU"/>
              </w:rPr>
              <w:t xml:space="preserve"> Боковины и бортики должны иметь скругление по всем кромкам и быть окрашены.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Окраска - двухкомпонентные краски стойкие к сложным погодным условиям, истиранию, действию ультрафиолета. Цвета окраски – </w:t>
            </w:r>
            <w:r w:rsidRPr="000721E2">
              <w:rPr>
                <w:noProof/>
                <w:lang w:val="ru-RU" w:eastAsia="ru-RU"/>
              </w:rPr>
              <w:lastRenderedPageBreak/>
              <w:t>в ассортименте (цвет краски согласовывается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Ступеньки лестницы должны иметь антискользящую и (или) рифленую поверхность.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 Длина стартовой площадки горки должна быть не менее 200 мм. Длина конечного участка ската горки, параллельного грунту должна быть не менее 300 мм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FA649E" w:rsidRPr="00C73395" w:rsidTr="00E87ABD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Комплекс для балансирования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object w:dxaOrig="4320" w:dyaOrig="1294">
                <v:shape id="_x0000_i1036" type="#_x0000_t75" style="width:182.7pt;height:54.95pt" o:ole="">
                  <v:imagedata r:id="rId40" o:title=""/>
                </v:shape>
                <o:OLEObject Type="Embed" ProgID="PBrush" ShapeID="_x0000_i1036" DrawAspect="Content" ObjectID="_1599311255" r:id="rId41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6405" w:dyaOrig="5445">
                <v:shape id="_x0000_i1037" type="#_x0000_t75" style="width:166.45pt;height:140.25pt" o:ole="">
                  <v:imagedata r:id="rId42" o:title=""/>
                </v:shape>
                <o:OLEObject Type="Embed" ProgID="PBrush" ShapeID="_x0000_i1037" DrawAspect="Content" ObjectID="_1599311256" r:id="rId43"/>
              </w:object>
            </w:r>
            <w:r w:rsidRPr="000721E2">
              <w:rPr>
                <w:lang w:val="ru-RU"/>
              </w:rPr>
              <w:t xml:space="preserve"> 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 xml:space="preserve">) являются ориентировочными, допускаются следующие отклонения: длина ±1%; </w:t>
            </w:r>
            <w:r w:rsidRPr="000721E2">
              <w:rPr>
                <w:lang w:val="ru-RU"/>
              </w:rPr>
              <w:lastRenderedPageBreak/>
              <w:t>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drawing>
                <wp:inline distT="0" distB="0" distL="0" distR="0" wp14:anchorId="0612357E" wp14:editId="039AC458">
                  <wp:extent cx="2266950" cy="1295400"/>
                  <wp:effectExtent l="0" t="0" r="0" b="0"/>
                  <wp:docPr id="9" name="Рисунок 9" descr="Image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Image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6950" cy="1295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Комплекс для балансирования представляет собой два наклонных изогнутых балансира, установленных на три опорных столба при помощи шаров-соединителей, а также двух изогнутых поручней.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Предназначен для игр и тренировки равновесия у детей.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6 до 15 лет.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Длина балансира – не менее 250 см.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Ширина балансира – не менее 30 см и не более 45 см.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Высота падения – не менее 45 см и не более 110 см.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Материал балансиров – слоистый полиэтилен с </w:t>
            </w:r>
            <w:r w:rsidRPr="000721E2">
              <w:rPr>
                <w:noProof/>
                <w:lang w:val="ru-RU" w:eastAsia="ru-RU"/>
              </w:rPr>
              <w:lastRenderedPageBreak/>
              <w:t>высокой плотностью, имеющий противоскользящий резиновый слой –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должны быть выполнены из металлических столбов с толщиной стенки не менее 3 мм.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Стальные конструкции имеют антикоррозионную обработку, и имеют уличное, антивандальное исполнение,</w:t>
            </w:r>
            <w:r w:rsidRPr="000721E2">
              <w:rPr>
                <w:noProof/>
                <w:sz w:val="22"/>
                <w:szCs w:val="22"/>
                <w:lang w:val="ru-RU" w:eastAsia="ru-RU"/>
              </w:rPr>
              <w:t xml:space="preserve"> </w:t>
            </w:r>
            <w:r w:rsidRPr="000721E2">
              <w:rPr>
                <w:noProof/>
                <w:lang w:val="ru-RU" w:eastAsia="ru-RU"/>
              </w:rPr>
              <w:t xml:space="preserve">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не менее М10.</w:t>
            </w:r>
          </w:p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  <w:proofErr w:type="gramStart"/>
            <w:r w:rsidRPr="000721E2">
              <w:rPr>
                <w:noProof/>
                <w:lang w:val="ru-RU" w:eastAsia="ru-RU"/>
              </w:rPr>
              <w:t>- Цвет – двухцветный (серый и салатовый (оттенки краски и другие цвета дополнительно согласовать с Заказчиком)</w:t>
            </w:r>
            <w:proofErr w:type="gramEnd"/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FA649E" w:rsidRPr="000721E2" w:rsidRDefault="00FA649E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Детский игровой комплекс для лазания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10185" w:dyaOrig="4095">
                <v:shape id="_x0000_i1038" type="#_x0000_t75" style="width:177.7pt;height:1in" o:ole="">
                  <v:imagedata r:id="rId45" o:title=""/>
                </v:shape>
                <o:OLEObject Type="Embed" ProgID="PBrush" ShapeID="_x0000_i1038" DrawAspect="Content" ObjectID="_1599311257" r:id="rId46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8175" w:dyaOrig="4170">
                <v:shape id="_x0000_i1039" type="#_x0000_t75" style="width:175.2pt;height:89.9pt" o:ole="">
                  <v:imagedata r:id="rId47" o:title=""/>
                </v:shape>
                <o:OLEObject Type="Embed" ProgID="PBrush" ShapeID="_x0000_i1039" DrawAspect="Content" ObjectID="_1599311258" r:id="rId48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8535" w:dyaOrig="6330">
                <v:shape id="_x0000_i1040" type="#_x0000_t75" style="width:179.8pt;height:130.7pt" o:ole="">
                  <v:imagedata r:id="rId49" o:title=""/>
                </v:shape>
                <o:OLEObject Type="Embed" ProgID="PBrush" ShapeID="_x0000_i1040" DrawAspect="Content" ObjectID="_1599311259" r:id="rId50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636B25D4" wp14:editId="20972942">
                  <wp:extent cx="2131273" cy="1219200"/>
                  <wp:effectExtent l="0" t="0" r="2540" b="0"/>
                  <wp:docPr id="10" name="Рисунок 10" descr="C:\Users\MKhizhnyakova\AppData\Local\Microsoft\Windows\INetCache\Content.Word\Image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C:\Users\MKhizhnyakova\AppData\Local\Microsoft\Windows\INetCache\Content.Word\Image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151265" cy="12306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Комплекс должен включать в себя: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вертушку, предназначенную для развития вестибюлярного аппарата и состоящую из крутящейся конструкции с возможностью фиксации тела – сиденья и/или поручня для рук;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каната;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наклонного балансира;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конструкции для лазания, состоящего из нескольких фиксированных металлических перекладин (не менее 5 шт.), балансирующей площадки или площадки-сидения и подвижных перекладин-тросов или подвижного кольца, выполняющего функцию подвижных перекладин;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конструкции для лазания, состоящего из нескольких фиксированных металлических перекладин (не менее 6 шт.), балансирующей площадки, закрепленной под наклоном и подвижных перекладин-тросов или подвижного кольца, выполняющего функцию подвижных перекладин;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турников (не менее 2) высотой не менее 220 см и не более 240 см с расположенным под ними балансирующим упором для ног.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Все конструкции, входящие в детский игровой комплекс для лазания, неразрывно связаны между собой в единый </w:t>
            </w:r>
            <w:r w:rsidRPr="000721E2">
              <w:rPr>
                <w:noProof/>
                <w:lang w:val="ru-RU" w:eastAsia="ru-RU"/>
              </w:rPr>
              <w:lastRenderedPageBreak/>
              <w:t>комплекс.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Предназначен для игр и тренировки равновесия у детей.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6 до 15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Отверстия для фиксации, которые не используются, должны быть закрыты черной пластиковой заглушкой.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Материал подвижного кольца, балансирующей площадки или площадки-сидения и балансирующей площадки, закрепленной под наклоном – слоистый полиэтилен с высокой плотностью, который должен иметь противоскользящий резиновый слой (цвет дополнительно согласовать с Заказчиком)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 Все металлические части должны быть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выполнены из металлических столбов с толщиной стенки не менее 3 мм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Стальные конструкции должны пройти антикоррозионную обработку и иметь уличное, антивандальное исполнение,</w:t>
            </w:r>
            <w:r w:rsidRPr="000721E2">
              <w:rPr>
                <w:noProof/>
                <w:sz w:val="22"/>
                <w:szCs w:val="22"/>
                <w:lang w:val="ru-RU" w:eastAsia="ru-RU"/>
              </w:rPr>
              <w:t xml:space="preserve"> </w:t>
            </w:r>
            <w:r w:rsidRPr="000721E2">
              <w:rPr>
                <w:noProof/>
                <w:lang w:val="ru-RU" w:eastAsia="ru-RU"/>
              </w:rPr>
              <w:t xml:space="preserve">предполагающее длительное и интенсивное использование. Конструкции должны быть покрыты цинкосодержащим антикоррозийным порошковым грунтом, полимерным </w:t>
            </w:r>
            <w:r w:rsidRPr="000721E2">
              <w:rPr>
                <w:noProof/>
                <w:lang w:val="ru-RU" w:eastAsia="ru-RU"/>
              </w:rPr>
              <w:lastRenderedPageBreak/>
              <w:t>порошковым покрытием высокотемпературной сушки. Общий слой покрытия должен быть не менее 80 микрон. Цвет конструкций – серый (оттенок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не менее М10.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Доска для балансирования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2040" w:dyaOrig="2760">
                <v:shape id="_x0000_i1041" type="#_x0000_t75" style="width:101.95pt;height:137.75pt" o:ole="">
                  <v:imagedata r:id="rId52" o:title=""/>
                </v:shape>
                <o:OLEObject Type="Embed" ProgID="PBrush" ShapeID="_x0000_i1041" DrawAspect="Content" ObjectID="_1599311260" r:id="rId53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62168A63" wp14:editId="15C7E7C3">
                  <wp:extent cx="2047875" cy="1214385"/>
                  <wp:effectExtent l="0" t="0" r="0" b="5080"/>
                  <wp:docPr id="11" name="Рисунок 11" descr="C:\Users\MKhizhnyakova\AppData\Local\Microsoft\Windows\INetCache\Content.Word\Image (13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MKhizhnyakova\AppData\Local\Microsoft\Windows\INetCache\Content.Word\Image (13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5135" cy="1218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Представляет собой изогнутую площадку шарнирно закрепленную на двух металлических стойках, которые также шарнирно закреплены на металлическом опорном неподвижном основании.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Предназначена для игр и тренировки равновесия у детей.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6 до 15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Материал площадки – слоистый полиэтилен с высокой плотностью, имеющий противоскользящий резиновый слой (колер дополнительно согласовать с Заказчиком)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 Все металлические части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Стальные конструкции имеют </w:t>
            </w:r>
            <w:r w:rsidRPr="000721E2">
              <w:rPr>
                <w:noProof/>
                <w:lang w:val="ru-RU" w:eastAsia="ru-RU"/>
              </w:rPr>
              <w:lastRenderedPageBreak/>
              <w:t>антикоррозионную обработку, и имеют уличное, антивандальное исполнение,</w:t>
            </w:r>
            <w:r w:rsidRPr="000721E2">
              <w:rPr>
                <w:noProof/>
                <w:sz w:val="22"/>
                <w:szCs w:val="22"/>
                <w:lang w:val="ru-RU" w:eastAsia="ru-RU"/>
              </w:rPr>
              <w:t xml:space="preserve"> </w:t>
            </w:r>
            <w:r w:rsidRPr="000721E2">
              <w:rPr>
                <w:noProof/>
                <w:lang w:val="ru-RU" w:eastAsia="ru-RU"/>
              </w:rPr>
              <w:t>предполагающее длительное и интенсивное использование.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должен быть не менее 80 микрон. Цвет конструкции – двухцветный (серый и салатовый) (другие цвета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693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 xml:space="preserve">Двойные качели + </w:t>
            </w:r>
            <w:proofErr w:type="gramStart"/>
            <w:r w:rsidRPr="000721E2">
              <w:rPr>
                <w:lang w:val="ru-RU" w:eastAsia="ru-RU"/>
              </w:rPr>
              <w:t>качели</w:t>
            </w:r>
            <w:proofErr w:type="gramEnd"/>
            <w:r w:rsidRPr="000721E2">
              <w:rPr>
                <w:lang w:val="ru-RU" w:eastAsia="ru-RU"/>
              </w:rPr>
              <w:t xml:space="preserve"> Гнездо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1428">
                <v:shape id="_x0000_i1042" type="#_x0000_t75" style="width:178.55pt;height:58.7pt" o:ole="">
                  <v:imagedata r:id="rId55" o:title=""/>
                </v:shape>
                <o:OLEObject Type="Embed" ProgID="PBrush" ShapeID="_x0000_i1042" DrawAspect="Content" ObjectID="_1599311261" r:id="rId56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8055" w:dyaOrig="3135">
                <v:shape id="_x0000_i1043" type="#_x0000_t75" style="width:179.8pt;height:69.9pt" o:ole="">
                  <v:imagedata r:id="rId57" o:title=""/>
                </v:shape>
                <o:OLEObject Type="Embed" ProgID="PBrush" ShapeID="_x0000_i1043" DrawAspect="Content" ObjectID="_1599311262" r:id="rId58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 xml:space="preserve">) являются ориентировочными, допускаются </w:t>
            </w:r>
            <w:r w:rsidRPr="000721E2">
              <w:rPr>
                <w:lang w:val="ru-RU"/>
              </w:rPr>
              <w:lastRenderedPageBreak/>
              <w:t>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drawing>
                <wp:inline distT="0" distB="0" distL="0" distR="0" wp14:anchorId="3112D79E" wp14:editId="3AE68F95">
                  <wp:extent cx="2076450" cy="1190625"/>
                  <wp:effectExtent l="0" t="0" r="0" b="9525"/>
                  <wp:docPr id="12" name="Рисунок 12" descr="Image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Image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Качели должны представлять собой сборную конструкцию из шести опорных стоек, двух горизонтальных перекладин - одна на 2 подвеса, другая на 4 подвеса, 2-х одноместных подвесных сидений и одного подвешенного на тросы или цепи сиденья типа «гнездо».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-Диаметр сиденья типа «гнездо» - от 95 см от 105 см.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Высота поверхности сидений в состоянии покоя над уровнем </w:t>
            </w:r>
            <w:r w:rsidRPr="000721E2">
              <w:rPr>
                <w:noProof/>
                <w:lang w:val="ru-RU" w:eastAsia="ru-RU"/>
              </w:rPr>
              <w:lastRenderedPageBreak/>
              <w:t>площадки должна быть не менее 350 мм и не более 635 мм.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4 до 10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Опорные стойки должны бытьвыполнены из металлических столбов с толщиной стенки не менее 3 мм.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Тросы для подвешивания сидений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t>- Подвес для тросов или цепей должен иметь два подшипника, защищённых пластиком. Подвес должен быть оборудован функцией антизакручивания, предотвращающий скручивание цепей.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Сиденья должны быть изготовлены из полипропилена, покрытого эластичным противоскользящим каучуком.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Стальные конструкции должны пройти антикоррозионную обработку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-Цвет конструкций – серый (оттенок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1758C2" w:rsidRPr="00C73395" w:rsidTr="00FA649E">
        <w:trPr>
          <w:trHeight w:val="315"/>
        </w:trPr>
        <w:tc>
          <w:tcPr>
            <w:tcW w:w="42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12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Круговая карусель наклонная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593">
                <v:shape id="_x0000_i1044" type="#_x0000_t75" style="width:178.55pt;height:29.55pt" o:ole="">
                  <v:imagedata r:id="rId60" o:title=""/>
                </v:shape>
                <o:OLEObject Type="Embed" ProgID="PBrush" ShapeID="_x0000_i1044" DrawAspect="Content" ObjectID="_1599311263" r:id="rId61"/>
              </w:object>
            </w:r>
          </w:p>
          <w:p w:rsidR="001758C2" w:rsidRPr="000721E2" w:rsidRDefault="001758C2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740" w:dyaOrig="4245">
                <v:shape id="_x0000_i1045" type="#_x0000_t75" style="width:118.2pt;height:105.3pt" o:ole="">
                  <v:imagedata r:id="rId62" o:title=""/>
                </v:shape>
                <o:OLEObject Type="Embed" ProgID="PBrush" ShapeID="_x0000_i1045" DrawAspect="Content" ObjectID="_1599311264" r:id="rId63"/>
              </w:object>
            </w:r>
          </w:p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3A1F1009" wp14:editId="54B6F8FE">
                  <wp:extent cx="2009775" cy="1149696"/>
                  <wp:effectExtent l="0" t="0" r="0" b="0"/>
                  <wp:docPr id="13" name="Рисунок 13" descr="C:\Users\MKhizhnyakova\AppData\Local\Microsoft\Windows\INetCache\Content.Word\Image (8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C:\Users\MKhizhnyakova\AppData\Local\Microsoft\Windows\INetCache\Content.Word\Image (8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6235" cy="11591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Карусель представляет собой круговое замкнутое сидение, которое вращается по кругу. Установлено на не менее 5 шт. опорных столбах.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Предназначена для игр и тренировки равновесия у детей.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4 до 10 лет.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Материал сидения – слоистый полиэтилен с высокой плотностью, имеющий противоскользящий резиновый слой.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Ширина сиденья – не менее 25 см.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должны быть выполнены из металлических столбов с толщиной стенки не менее 3 мм.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Стальные конструкции должны пройти антикоррозионную обработку,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</w:t>
            </w:r>
            <w:r w:rsidRPr="000721E2">
              <w:rPr>
                <w:noProof/>
                <w:lang w:val="ru-RU" w:eastAsia="ru-RU"/>
              </w:rPr>
              <w:lastRenderedPageBreak/>
              <w:t>металоконструкций – серый (оттенок дополнительно согласовать с Заказчиком), цвет сиденья – в ассортименте (согласовывается с Заказчиком)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не менее М10.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Гамак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18360" w:dyaOrig="3915">
                <v:shape id="_x0000_i1046" type="#_x0000_t75" style="width:178.15pt;height:37.45pt" o:ole="">
                  <v:imagedata r:id="rId65" o:title=""/>
                </v:shape>
                <o:OLEObject Type="Embed" ProgID="PBrush" ShapeID="_x0000_i1046" DrawAspect="Content" ObjectID="_1599311265" r:id="rId66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8100" w:dyaOrig="3045">
                <v:shape id="_x0000_i1047" type="#_x0000_t75" style="width:178.55pt;height:67.4pt" o:ole="">
                  <v:imagedata r:id="rId67" o:title=""/>
                </v:shape>
                <o:OLEObject Type="Embed" ProgID="PBrush" ShapeID="_x0000_i1047" DrawAspect="Content" ObjectID="_1599311266" r:id="rId68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0A7B0C4E" wp14:editId="2D93D29F">
                  <wp:extent cx="2352675" cy="1343025"/>
                  <wp:effectExtent l="0" t="0" r="9525" b="9525"/>
                  <wp:docPr id="14" name="Рисунок 14" descr="Рисунок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Рисунок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267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Комплектация: гамак (1 шт.), прикрепленный к двум металлическим столбам диаметром не менее 80 мм  с толщиной стенки не менее 3 мм.</w:t>
            </w:r>
          </w:p>
          <w:p w:rsidR="0088274A" w:rsidRPr="000721E2" w:rsidRDefault="0088274A" w:rsidP="000721E2">
            <w:pPr>
              <w:ind w:left="176"/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3 до 8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Тросы гамака должны быть выполнены из сплетенных полиамидных жил.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-Высота гамака (самой ниженей точки) в спокойном состоянии над уровнем площадки должна быть не менее 40 см.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выполнены из металлических столбов с толщиной стенки не менее 3 мм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Стальные конструкции должны пройти антикоррозионную обработку и иметь уличное, антивандальное </w:t>
            </w:r>
            <w:r w:rsidRPr="000721E2">
              <w:rPr>
                <w:noProof/>
                <w:lang w:val="ru-RU" w:eastAsia="ru-RU"/>
              </w:rPr>
              <w:lastRenderedPageBreak/>
              <w:t>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конструкций – серый (оттенок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83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14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Карусель с брусьями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815">
                <v:shape id="_x0000_i1048" type="#_x0000_t75" style="width:178.55pt;height:33.3pt" o:ole="">
                  <v:imagedata r:id="rId70" o:title=""/>
                </v:shape>
                <o:OLEObject Type="Embed" ProgID="PBrush" ShapeID="_x0000_i1048" DrawAspect="Content" ObjectID="_1599311267" r:id="rId71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4125" w:dyaOrig="3720">
                <v:shape id="_x0000_i1049" type="#_x0000_t75" style="width:97.4pt;height:88.25pt" o:ole="">
                  <v:imagedata r:id="rId72" o:title=""/>
                </v:shape>
                <o:OLEObject Type="Embed" ProgID="PBrush" ShapeID="_x0000_i1049" DrawAspect="Content" ObjectID="_1599311268" r:id="rId73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1B03DFC7" wp14:editId="7EAC89BD">
                  <wp:extent cx="2209800" cy="1266825"/>
                  <wp:effectExtent l="0" t="0" r="0" b="9525"/>
                  <wp:docPr id="15" name="Рисунок 15" descr="Image (3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Image (3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266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ind w:firstLine="540"/>
              <w:jc w:val="both"/>
              <w:rPr>
                <w:szCs w:val="22"/>
                <w:lang w:val="ru-RU"/>
              </w:rPr>
            </w:pPr>
            <w:r w:rsidRPr="000721E2">
              <w:rPr>
                <w:szCs w:val="22"/>
                <w:lang w:val="ru-RU"/>
              </w:rPr>
              <w:t xml:space="preserve">-Карусель должна представлять собой конструкцию из неподвижного основания с </w:t>
            </w:r>
            <w:proofErr w:type="spellStart"/>
            <w:r w:rsidRPr="000721E2">
              <w:rPr>
                <w:szCs w:val="22"/>
                <w:lang w:val="ru-RU"/>
              </w:rPr>
              <w:t>антискользящим</w:t>
            </w:r>
            <w:proofErr w:type="spellEnd"/>
            <w:r w:rsidRPr="000721E2">
              <w:rPr>
                <w:szCs w:val="22"/>
                <w:lang w:val="ru-RU"/>
              </w:rPr>
              <w:t xml:space="preserve"> или рифленым покрытием и вращающейся круглой  платформы с поручнями в количестве не менее 3 шт.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4 до 12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Стойка основания выполнена из металлического столба с толщиной стенки не менее 3 мм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t>- Стальные конструкции должны пройти антикоррозионную обработку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конструкций – серый и красный (другие цвета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15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Игровой комплекс с горкой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sz w:val="22"/>
                <w:szCs w:val="22"/>
                <w:lang w:val="ru-RU"/>
              </w:rPr>
              <w:object w:dxaOrig="17850" w:dyaOrig="6780">
                <v:shape id="_x0000_i1050" type="#_x0000_t75" style="width:187.3pt;height:71.15pt" o:ole="">
                  <v:imagedata r:id="rId75" o:title=""/>
                </v:shape>
                <o:OLEObject Type="Embed" ProgID="PBrush" ShapeID="_x0000_i1050" DrawAspect="Content" ObjectID="_1599311269" r:id="rId76"/>
              </w:object>
            </w:r>
            <w:r w:rsidRPr="000721E2">
              <w:rPr>
                <w:lang w:val="ru-RU"/>
              </w:rPr>
              <w:object w:dxaOrig="6780" w:dyaOrig="6135">
                <v:shape id="_x0000_i1051" type="#_x0000_t75" style="width:179.8pt;height:161.5pt" o:ole="">
                  <v:imagedata r:id="rId77" o:title=""/>
                </v:shape>
                <o:OLEObject Type="Embed" ProgID="PBrush" ShapeID="_x0000_i1051" DrawAspect="Content" ObjectID="_1599311270" r:id="rId78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drawing>
                <wp:inline distT="0" distB="0" distL="0" distR="0" wp14:anchorId="3C2D1D8F" wp14:editId="29D3C134">
                  <wp:extent cx="2714625" cy="1552575"/>
                  <wp:effectExtent l="0" t="0" r="9525" b="9525"/>
                  <wp:docPr id="16" name="Рисунок 16" descr="Image (5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Image (5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14625" cy="1552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proofErr w:type="gramStart"/>
            <w:r w:rsidRPr="000721E2">
              <w:rPr>
                <w:noProof/>
                <w:lang w:val="ru-RU" w:eastAsia="ru-RU"/>
              </w:rPr>
              <w:t>- Представляет собой игровой комплекс состоящий из горки, вертикальной спиральной лазалки, стенки с ухватами для лазания, нескольких площадок (не менее трех, соединенных между собой сеткой-лестницей.</w:t>
            </w:r>
            <w:proofErr w:type="gramEnd"/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6 до 12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Скат горки должен быть выполнен из цельного листа нержавеющей стали или из полимерного материала и иметь </w:t>
            </w:r>
            <w:r w:rsidRPr="000721E2">
              <w:rPr>
                <w:noProof/>
                <w:lang w:val="ru-RU" w:eastAsia="ru-RU"/>
              </w:rPr>
              <w:lastRenderedPageBreak/>
              <w:t>бортики с двух сторон высотой не менее 5 см и не более 15 см от поверхности скольжения.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Расстояние от края ската горки до земли должно быть не более 10 см, конечный участок ската горки должен иметь травмозащитное скругление.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Ограждения стартовой зоны ската должны быть высотой не менее 30 см. Длина конечного участка ската горки, параллельного грунту должна быть не менее 300 мм</w:t>
            </w:r>
          </w:p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  <w:r w:rsidRPr="000721E2">
              <w:rPr>
                <w:lang w:val="ru-RU"/>
              </w:rPr>
              <w:t xml:space="preserve">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Основной материал ухватов для лазания – полиэстер.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должны быть выполнены из металлических столбов с толщиной стенки не менее 3 мм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Стальные конструкции должны пройти антикоррозионную обработку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</w:t>
            </w:r>
            <w:r w:rsidRPr="000721E2">
              <w:rPr>
                <w:noProof/>
                <w:lang w:val="ru-RU" w:eastAsia="ru-RU"/>
              </w:rPr>
              <w:lastRenderedPageBreak/>
              <w:t>порошковым покрытием высокотемпературной сушки. Общий слой покрытия должен быть не менее 80 микрон. Цвет конструкций – серый, синий, зеленый и красный (другие цвета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416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16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Качалка пружинная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sz w:val="22"/>
                <w:szCs w:val="22"/>
                <w:lang w:val="ru-RU"/>
              </w:rPr>
              <w:object w:dxaOrig="4320" w:dyaOrig="810">
                <v:shape id="_x0000_i1052" type="#_x0000_t75" style="width:193.55pt;height:36.2pt" o:ole="">
                  <v:imagedata r:id="rId80" o:title=""/>
                </v:shape>
                <o:OLEObject Type="Embed" ProgID="PBrush" ShapeID="_x0000_i1052" DrawAspect="Content" ObjectID="_1599311271" r:id="rId81"/>
              </w:object>
            </w:r>
            <w:r w:rsidRPr="000721E2">
              <w:rPr>
                <w:lang w:val="ru-RU"/>
              </w:rPr>
              <w:object w:dxaOrig="5145" w:dyaOrig="5430">
                <v:shape id="_x0000_i1053" type="#_x0000_t75" style="width:115.7pt;height:122.75pt" o:ole="">
                  <v:imagedata r:id="rId82" o:title=""/>
                </v:shape>
                <o:OLEObject Type="Embed" ProgID="PBrush" ShapeID="_x0000_i1053" DrawAspect="Content" ObjectID="_1599311272" r:id="rId83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3BA7C1F4" wp14:editId="2DC89438">
                  <wp:extent cx="2347731" cy="1343025"/>
                  <wp:effectExtent l="0" t="0" r="0" b="0"/>
                  <wp:docPr id="17" name="Рисунок 17" descr="C:\Users\MKhizhnyakova\AppData\Local\Microsoft\Windows\INetCache\Content.Word\Image (11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C:\Users\MKhizhnyakova\AppData\Local\Microsoft\Windows\INetCache\Content.Word\Image (11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2361492" cy="13508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-Качалка предназначена для одновременного качания не менее трех детей.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-Качалка обязательно должна быть оборудованя ручками, расположенными перед каждым сидением.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3 до 8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 качестве опоры должны применяться пружины-рессоры в количестве не менее 3 шт..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Ручка должна быть покрыта термопластичным полиуретаном.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t>- Стойки должны быть выполнены из металлических столбов с толщиной стенки не менее 3 мм.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Стальные конструкции должны пройти антикоррозионную обработку и 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конструкций – в ассортименте (цветсогласовывается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88274A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17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Карусель с двумя подвесами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18495" w:dyaOrig="6450">
                <v:shape id="_x0000_i1054" type="#_x0000_t75" style="width:178.55pt;height:61.2pt" o:ole="">
                  <v:imagedata r:id="rId85" o:title=""/>
                </v:shape>
                <o:OLEObject Type="Embed" ProgID="PBrush" ShapeID="_x0000_i1054" DrawAspect="Content" ObjectID="_1599311273" r:id="rId86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2670" w:dyaOrig="1155">
                <v:shape id="_x0000_i1055" type="#_x0000_t75" style="width:133.2pt;height:57.45pt" o:ole="">
                  <v:imagedata r:id="rId87" o:title=""/>
                </v:shape>
                <o:OLEObject Type="Embed" ProgID="PBrush" ShapeID="_x0000_i1055" DrawAspect="Content" ObjectID="_1599311274" r:id="rId88"/>
              </w:object>
            </w:r>
          </w:p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drawing>
                <wp:inline distT="0" distB="0" distL="0" distR="0" wp14:anchorId="02EAF560" wp14:editId="0AD40CDD">
                  <wp:extent cx="2197876" cy="1257300"/>
                  <wp:effectExtent l="0" t="0" r="0" b="0"/>
                  <wp:docPr id="18" name="Рисунок 18" descr="C:\Users\MKhizhnyakova\AppData\Local\Microsoft\Windows\INetCache\Content.Word\Image (18)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C:\Users\MKhizhnyakova\AppData\Local\Microsoft\Windows\INetCache\Content.Word\Image (18)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7418" cy="12627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Комплектация карусели: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proofErr w:type="gramStart"/>
            <w:r w:rsidRPr="000721E2">
              <w:rPr>
                <w:noProof/>
                <w:lang w:val="ru-RU" w:eastAsia="ru-RU"/>
              </w:rPr>
              <w:t>опора – 1 шт., вращающаяся часть – 1 шт., тросы или цепи – 2 шт., сидения – 2 шт.</w:t>
            </w:r>
            <w:proofErr w:type="gramEnd"/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Карусель представляет собой металлическую опору, закрепленную на площадке, с шарнирно закрепленной горизонтальной вращающейся </w:t>
            </w:r>
            <w:r w:rsidRPr="000721E2">
              <w:rPr>
                <w:noProof/>
                <w:lang w:val="ru-RU" w:eastAsia="ru-RU"/>
              </w:rPr>
              <w:lastRenderedPageBreak/>
              <w:t xml:space="preserve">частью в виде металлоконструкции с креплением по центру на концах которой на тросах подвешены сидения. 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6 до 15 лет.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Тросы для подвешивания сиденья должны быть изготавлены из гальванизированных 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 с толщиной стенки не менее 3 мм.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Стальные конструкции должны пройти антикоррозионную обработку и </w:t>
            </w:r>
            <w:r w:rsidRPr="000721E2">
              <w:rPr>
                <w:noProof/>
                <w:lang w:val="ru-RU" w:eastAsia="ru-RU"/>
              </w:rPr>
              <w:lastRenderedPageBreak/>
              <w:t>иметь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должен быть не менее 80 микрон. Цвет конструкций – серый (оттенок краски дополнительно согласовать с Заказчиком).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8274A" w:rsidRPr="000721E2" w:rsidRDefault="0088274A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1758C2" w:rsidRPr="00C73395" w:rsidTr="00FA649E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18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Карусель круглая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626">
                <v:shape id="_x0000_i1056" type="#_x0000_t75" style="width:178.55pt;height:25.8pt" o:ole="">
                  <v:imagedata r:id="rId90" o:title=""/>
                </v:shape>
                <o:OLEObject Type="Embed" ProgID="PBrush" ShapeID="_x0000_i1056" DrawAspect="Content" ObjectID="_1599311275" r:id="rId91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3375" w:dyaOrig="3990">
                <v:shape id="_x0000_i1057" type="#_x0000_t75" style="width:92pt;height:106.95pt" o:ole="">
                  <v:imagedata r:id="rId92" o:title=""/>
                </v:shape>
                <o:OLEObject Type="Embed" ProgID="PBrush" ShapeID="_x0000_i1057" DrawAspect="Content" ObjectID="_1599311276" r:id="rId93"/>
              </w:object>
            </w:r>
          </w:p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±1%; 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03FE3B7B" wp14:editId="4B3C82D7">
                  <wp:extent cx="2076450" cy="1190625"/>
                  <wp:effectExtent l="0" t="0" r="0" b="9525"/>
                  <wp:docPr id="19" name="Рисунок 19" descr="22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22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Карусель должна представлять собой конструкцию из неподвижного основания и вращающейся платформы с сиденьями в количестве не менее 5 шт. Неподвижное основание и вращающаяся платформа должны быть соединены между собой ступицей не менее чем с 2-мя роликовыми подшипниками установленными попарно (либо другими, не уступающими по характеристикам).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t>- Возрастная группа от 3 до 15 лет.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Материал сидения – слоистый полиэтилен с высокой плотностью, который должен иметь противоскользящий резиновый слой.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 с толщиной стенки не менее 3 мм.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Стальные конструкции должны пройти антикоррозионную обработку и иметт уличное, антивандальное исполнение, предполагающее длительное и интенсивное использование.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должен быть не менее 80 микрон. Цвет конструкций – серый (оттенок краски дополнительно согласовать с Заказчиком).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1758C2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19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Вертушка-чаша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14490" w:dyaOrig="2310">
                <v:shape id="_x0000_i1058" type="#_x0000_t75" style="width:178.15pt;height:29.55pt" o:ole="">
                  <v:imagedata r:id="rId95" o:title=""/>
                </v:shape>
                <o:OLEObject Type="Embed" ProgID="PBrush" ShapeID="_x0000_i1058" DrawAspect="Content" ObjectID="_1599311277" r:id="rId96"/>
              </w:object>
            </w:r>
            <w:r w:rsidRPr="000721E2">
              <w:rPr>
                <w:noProof/>
                <w:lang w:val="ru-RU" w:eastAsia="ru-RU"/>
              </w:rPr>
              <w:t xml:space="preserve"> </w:t>
            </w:r>
            <w:r w:rsidRPr="000721E2">
              <w:rPr>
                <w:lang w:val="ru-RU"/>
              </w:rPr>
              <w:object w:dxaOrig="2760" w:dyaOrig="2520">
                <v:shape id="_x0000_i1059" type="#_x0000_t75" style="width:62.85pt;height:57pt" o:ole="">
                  <v:imagedata r:id="rId97" o:title=""/>
                </v:shape>
                <o:OLEObject Type="Embed" ProgID="PBrush" ShapeID="_x0000_i1059" DrawAspect="Content" ObjectID="_1599311278" r:id="rId98"/>
              </w:object>
            </w:r>
          </w:p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6B744048" wp14:editId="65D2FCB8">
                  <wp:extent cx="2409825" cy="1381125"/>
                  <wp:effectExtent l="0" t="0" r="9525" b="9525"/>
                  <wp:docPr id="20" name="Рисунок 20" descr="Image (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Image (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Вертушка-чаша представляет собой конструкцию из неподвижного основания-опоры (1 шт.) и вращающейся чаши с углублением (1 шт.).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4 до 15 лет.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Материал чаши – слоистый полиэтилен с высокой плотностью, который должен иметь противоскользящий резиновый слой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Материал опоры - высококачественная сталь марки не ниже Ст5 с толщиной стенки не менее 3 мм.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Стальные конструкции должны пройти антикоррозионную обработку и иметь уличное, антивандальное исполнение. Конструкции должны быть покрыты цинкосодержащим антикоррозийным порошковым грунтом, полимерным порошковым покрытием высокотемпературной сушки. Общий слой покрытия не менее 80 микрон. Цвет конструкций – серый, цвет чаши – в ассортименте (оттенок краски и другие цвета дополнительно согласовываются с Заказчиком).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t>- Крепление элементов между собой - оцинкованные болты диаметром резьбы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1758C2" w:rsidRPr="00C73395" w:rsidTr="00FA649E">
        <w:trPr>
          <w:trHeight w:val="31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20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Качалка пружинная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13485" w:dyaOrig="4035">
                <v:shape id="_x0000_i1060" type="#_x0000_t75" style="width:178.55pt;height:53.7pt" o:ole="">
                  <v:imagedata r:id="rId100" o:title=""/>
                </v:shape>
                <o:OLEObject Type="Embed" ProgID="PBrush" ShapeID="_x0000_i1060" DrawAspect="Content" ObjectID="_1599311279" r:id="rId101"/>
              </w:object>
            </w:r>
            <w:r w:rsidRPr="000721E2">
              <w:rPr>
                <w:lang w:val="ru-RU"/>
              </w:rPr>
              <w:t xml:space="preserve"> </w:t>
            </w:r>
            <w:r w:rsidRPr="000721E2">
              <w:rPr>
                <w:lang w:val="ru-RU"/>
              </w:rPr>
              <w:object w:dxaOrig="3765" w:dyaOrig="3585">
                <v:shape id="_x0000_i1061" type="#_x0000_t75" style="width:81.15pt;height:76.15pt" o:ole="">
                  <v:imagedata r:id="rId102" o:title=""/>
                </v:shape>
                <o:OLEObject Type="Embed" ProgID="PBrush" ShapeID="_x0000_i1061" DrawAspect="Content" ObjectID="_1599311280" r:id="rId103"/>
              </w:object>
            </w:r>
          </w:p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>)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6A3614B4" wp14:editId="37C532E1">
                  <wp:extent cx="2076450" cy="1190625"/>
                  <wp:effectExtent l="0" t="0" r="0" b="9525"/>
                  <wp:docPr id="21" name="Рисунок 21" descr="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6450" cy="1190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Комплектация: посадочный модуль с подставкой для ног и ручками – 1 шт., пружина с основанием – 1шт.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2 до 6 лет.</w:t>
            </w:r>
          </w:p>
          <w:p w:rsidR="001758C2" w:rsidRPr="000721E2" w:rsidRDefault="001758C2" w:rsidP="000721E2">
            <w:pPr>
              <w:jc w:val="center"/>
              <w:rPr>
                <w:rFonts w:eastAsiaTheme="minorEastAsia"/>
                <w:color w:val="000000" w:themeColor="text1"/>
                <w:kern w:val="24"/>
                <w:lang w:val="ru-RU"/>
              </w:rPr>
            </w:pPr>
            <w:r w:rsidRPr="000721E2">
              <w:rPr>
                <w:noProof/>
                <w:lang w:val="ru-RU" w:eastAsia="ru-RU"/>
              </w:rPr>
              <w:t>- Пластиковые компоненты, такие как заглушки и т.д., должны быть сделаны из полиамида, различных цветов.</w:t>
            </w:r>
            <w:r w:rsidRPr="000721E2">
              <w:rPr>
                <w:rFonts w:eastAsiaTheme="minorEastAsia"/>
                <w:color w:val="000000" w:themeColor="text1"/>
                <w:kern w:val="24"/>
                <w:lang w:val="ru-RU"/>
              </w:rPr>
              <w:t xml:space="preserve"> </w:t>
            </w:r>
          </w:p>
          <w:p w:rsidR="001758C2" w:rsidRPr="000721E2" w:rsidRDefault="001758C2" w:rsidP="000721E2">
            <w:pPr>
              <w:jc w:val="center"/>
              <w:rPr>
                <w:rFonts w:eastAsiaTheme="minorEastAsia"/>
                <w:color w:val="000000" w:themeColor="text1"/>
                <w:kern w:val="24"/>
                <w:lang w:val="ru-RU"/>
              </w:rPr>
            </w:pPr>
            <w:r w:rsidRPr="000721E2">
              <w:rPr>
                <w:rFonts w:eastAsiaTheme="minorEastAsia"/>
                <w:color w:val="000000" w:themeColor="text1"/>
                <w:kern w:val="24"/>
                <w:lang w:val="ru-RU"/>
              </w:rPr>
              <w:t xml:space="preserve">-Материал посадочного модуля - </w:t>
            </w:r>
            <w:r w:rsidRPr="000721E2">
              <w:rPr>
                <w:noProof/>
                <w:lang w:val="ru-RU" w:eastAsia="ru-RU"/>
              </w:rPr>
              <w:t>слоистый полиэтилен с высокой плотностью.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rFonts w:eastAsiaTheme="minorEastAsia"/>
                <w:color w:val="000000" w:themeColor="text1"/>
                <w:kern w:val="24"/>
                <w:lang w:val="ru-RU"/>
              </w:rPr>
              <w:t>-</w:t>
            </w:r>
            <w:r w:rsidRPr="000721E2">
              <w:rPr>
                <w:noProof/>
                <w:lang w:val="ru-RU" w:eastAsia="ru-RU"/>
              </w:rPr>
              <w:t xml:space="preserve">Подставка для ног должна быть сделана из твердого пластика полиамида.  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Ручка должна быть покрыта термопластичным полиуретаном. 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 с толщиной стенки не менее 3 мм.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Стальные конструкции должны пройти антикоррозионную обработку и иметь уличное, антивандальное исполнение,</w:t>
            </w:r>
            <w:r w:rsidRPr="000721E2">
              <w:rPr>
                <w:noProof/>
                <w:sz w:val="22"/>
                <w:szCs w:val="22"/>
                <w:lang w:val="ru-RU" w:eastAsia="ru-RU"/>
              </w:rPr>
              <w:t xml:space="preserve"> </w:t>
            </w:r>
            <w:r w:rsidRPr="000721E2">
              <w:rPr>
                <w:noProof/>
                <w:lang w:val="ru-RU" w:eastAsia="ru-RU"/>
              </w:rPr>
              <w:t xml:space="preserve">предполагающее длительное и интенсивное использование. Конструкции должны быть покрыты цинкосодержащим антикоррозийным порошковым грунтом, полимерным </w:t>
            </w:r>
            <w:r w:rsidRPr="000721E2">
              <w:rPr>
                <w:noProof/>
                <w:lang w:val="ru-RU" w:eastAsia="ru-RU"/>
              </w:rPr>
              <w:lastRenderedPageBreak/>
              <w:t>порошковым покрытием высокотемпературной сушки. Общий слой покрытия должен быть не менее 80 микрон. Цвет конструкций – серый, цвет посадочного модуля – в ассортименте (оттенок краски и цвета дополнительно согласовываются с Заказчиком).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1758C2" w:rsidRPr="00C73395" w:rsidTr="00FA649E">
        <w:trPr>
          <w:trHeight w:val="1124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21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 xml:space="preserve">Качели Гнездо 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320" w:dyaOrig="1920">
                <v:shape id="_x0000_i1062" type="#_x0000_t75" style="width:178.55pt;height:79.5pt" o:ole="">
                  <v:imagedata r:id="rId105" o:title=""/>
                </v:shape>
                <o:OLEObject Type="Embed" ProgID="PBrush" ShapeID="_x0000_i1062" DrawAspect="Content" ObjectID="_1599311281" r:id="rId106"/>
              </w:object>
            </w:r>
          </w:p>
          <w:p w:rsidR="001758C2" w:rsidRPr="000721E2" w:rsidRDefault="001758C2" w:rsidP="000721E2">
            <w:pPr>
              <w:jc w:val="center"/>
              <w:rPr>
                <w:lang w:val="ru-RU"/>
              </w:rPr>
            </w:pPr>
            <w:r w:rsidRPr="000721E2">
              <w:rPr>
                <w:lang w:val="ru-RU"/>
              </w:rPr>
              <w:object w:dxaOrig="4635" w:dyaOrig="3585">
                <v:shape id="_x0000_i1063" type="#_x0000_t75" style="width:164.4pt;height:128.2pt" o:ole="">
                  <v:imagedata r:id="rId107" o:title=""/>
                </v:shape>
                <o:OLEObject Type="Embed" ProgID="PBrush" ShapeID="_x0000_i1063" DrawAspect="Content" ObjectID="_1599311282" r:id="rId108"/>
              </w:object>
            </w:r>
          </w:p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/>
              </w:rPr>
              <w:t>Указанные размеры (</w:t>
            </w:r>
            <w:proofErr w:type="gramStart"/>
            <w:r w:rsidRPr="000721E2">
              <w:rPr>
                <w:lang w:val="ru-RU"/>
              </w:rPr>
              <w:t>см</w:t>
            </w:r>
            <w:proofErr w:type="gramEnd"/>
            <w:r w:rsidRPr="000721E2">
              <w:rPr>
                <w:lang w:val="ru-RU"/>
              </w:rPr>
              <w:t xml:space="preserve">) являются ориентировочными, допускаются следующие отклонения: длина ±1%; </w:t>
            </w:r>
            <w:r w:rsidRPr="000721E2">
              <w:rPr>
                <w:lang w:val="ru-RU"/>
              </w:rPr>
              <w:lastRenderedPageBreak/>
              <w:t>ширина ±1%; высота ±1%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lastRenderedPageBreak/>
              <w:drawing>
                <wp:inline distT="0" distB="0" distL="0" distR="0" wp14:anchorId="233DB463" wp14:editId="113DFADB">
                  <wp:extent cx="1962150" cy="1123950"/>
                  <wp:effectExtent l="0" t="0" r="0" b="0"/>
                  <wp:docPr id="22" name="Рисунок 22" descr="Image (4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Image (4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1123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Качели должны представлять собой сборную конструкцию из опорныхстоек (не менее 4 шт.), одной горизонтальной перекладины на 2 подвеса, одного подвешенного на тросы или цепи сиденья типа «гнездо».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Возрастная группа от 4 до 10 лет.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-Диаметр сиденья должен быть не менее 95 и не более 105 см.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Высота поверхности сидения в состоянии покоя над уровнем площадки должна быть не менее 350 мм и не более 635 мм.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Тросы для подвешивания сиденья должны быть изготавлены из гальванизированных </w:t>
            </w:r>
            <w:r w:rsidRPr="000721E2">
              <w:rPr>
                <w:noProof/>
                <w:lang w:val="ru-RU" w:eastAsia="ru-RU"/>
              </w:rPr>
              <w:lastRenderedPageBreak/>
              <w:t>переплетенных стальных жил, где каждая жила должна быть обернута с полиамидным покрытием. В центре сплетения стальных жил должна проходить стальная жила с полипропиленовой сердцевиной. Общая толщина троса должна быть не менее 5 мм.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-В случае применения цепей, звенья цепи должны быть изготовлены из прутка из нержавеющей стали сплошного сечения диаметром не менее 3 мм. Цепи на определенной длине должны быть закрыты гибкими прорезиненными трубками (для защиты  детских рук).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Подвес для тросов или цепей должен иметь два подшипника, защищённых пластиком. Подвес должен быть оборудован функцией антизакручивания, предотвращающей скручивание цепей.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должны быть выполнены из металлических столбов с толщиной стенки не менее 3 мм.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 xml:space="preserve">- Стальные конструкции должны пройти антикоррозионную обработку и </w:t>
            </w:r>
            <w:r w:rsidRPr="000721E2">
              <w:rPr>
                <w:noProof/>
                <w:lang w:val="ru-RU" w:eastAsia="ru-RU"/>
              </w:rPr>
              <w:lastRenderedPageBreak/>
              <w:t>иметь уличное, антивандальное исполнение,</w:t>
            </w:r>
            <w:r w:rsidRPr="000721E2">
              <w:rPr>
                <w:noProof/>
                <w:sz w:val="22"/>
                <w:szCs w:val="22"/>
                <w:lang w:val="ru-RU" w:eastAsia="ru-RU"/>
              </w:rPr>
              <w:t xml:space="preserve"> </w:t>
            </w:r>
            <w:r w:rsidRPr="000721E2">
              <w:rPr>
                <w:noProof/>
                <w:lang w:val="ru-RU" w:eastAsia="ru-RU"/>
              </w:rPr>
              <w:t>предполагающее длительное и интенсивное использование. Конструкции должны быть покрыты цинкосодержащим антикоррозийным порошковым грунтом и полимерным порошковым покрытием высокотемпературной сушки. Общий слой покрытия должен быть не менее 80 микрон. Цвет конструкций – серый (оттенок краски дополнительно согласовать с Заказчиком).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Винтовые соединения и края труб должны быть защищены антивандальными колпаками-заглушками согласно ГОСТ 17379-83.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Крепление элементов между собой - оцинкованные болты диаметр резьбы не менее М10.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</w:p>
        </w:tc>
      </w:tr>
      <w:tr w:rsidR="001758C2" w:rsidRPr="00C73395" w:rsidTr="00FA649E">
        <w:trPr>
          <w:trHeight w:val="63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22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lang w:val="ru-RU" w:eastAsia="ru-RU"/>
              </w:rPr>
              <w:t>Скамья со спинкой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t>Размер скамьи (Д)1500</w:t>
            </w:r>
            <w:proofErr w:type="gramStart"/>
            <w:r w:rsidRPr="000721E2">
              <w:rPr>
                <w:color w:val="000000"/>
                <w:lang w:val="ru-RU" w:eastAsia="ru-RU"/>
              </w:rPr>
              <w:t>х(</w:t>
            </w:r>
            <w:proofErr w:type="gramEnd"/>
            <w:r w:rsidRPr="000721E2">
              <w:rPr>
                <w:color w:val="000000"/>
                <w:lang w:val="ru-RU" w:eastAsia="ru-RU"/>
              </w:rPr>
              <w:t>Ш)605х(В)860 мм</w:t>
            </w:r>
          </w:p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t>Указанные размеры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11CD6294" wp14:editId="0F4B7207">
                  <wp:extent cx="1495425" cy="1343025"/>
                  <wp:effectExtent l="0" t="0" r="9525" b="9525"/>
                  <wp:docPr id="23" name="Рисунок 23" descr="Рисунок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Рисунок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95425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13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Все металлические части должны быть изготовлены из высококачественной стали марки не ниже Ст5.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- Стойки должны быть выполнены из металлических профилей различного сечения с толщиной стенки не менее 5 мм.</w:t>
            </w:r>
          </w:p>
          <w:p w:rsidR="001758C2" w:rsidRPr="000721E2" w:rsidRDefault="001758C2" w:rsidP="000721E2">
            <w:pPr>
              <w:jc w:val="center"/>
              <w:rPr>
                <w:bCs/>
                <w:color w:val="000000"/>
                <w:shd w:val="clear" w:color="auto" w:fill="FDFDFE"/>
                <w:lang w:val="ru-RU"/>
              </w:rPr>
            </w:pP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- Конструкции каркаса должны быть покрыты цинкосодержащим антикоррозийным порошковым грунтом и полимерным порошковым покрытием </w:t>
            </w: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lastRenderedPageBreak/>
              <w:t xml:space="preserve">высокотемпературной сушки. Общий слой покрытия должен быть не менее 80 микрон. Цвет конструкций – </w:t>
            </w:r>
            <w:r w:rsidRPr="000721E2">
              <w:rPr>
                <w:bCs/>
                <w:color w:val="000000"/>
                <w:shd w:val="clear" w:color="auto" w:fill="FDFDFE"/>
              </w:rPr>
              <w:t>RAL</w:t>
            </w: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9006.</w:t>
            </w:r>
          </w:p>
          <w:p w:rsidR="001758C2" w:rsidRPr="000721E2" w:rsidRDefault="001758C2" w:rsidP="000721E2">
            <w:pPr>
              <w:jc w:val="center"/>
              <w:rPr>
                <w:bCs/>
                <w:color w:val="000000"/>
                <w:shd w:val="clear" w:color="auto" w:fill="FDFDFE"/>
                <w:lang w:val="ru-RU"/>
              </w:rPr>
            </w:pPr>
            <w:proofErr w:type="gramStart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- Сидение и спинка должны быть </w:t>
            </w:r>
            <w:proofErr w:type="spellStart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изготавлены</w:t>
            </w:r>
            <w:proofErr w:type="spellEnd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 из деревянных ламелей толщиной не менее 30 мм - клееный брус из </w:t>
            </w:r>
            <w:proofErr w:type="spellStart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термомодифицированной</w:t>
            </w:r>
            <w:proofErr w:type="spellEnd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 древесины сорта «Экстра», обработанный маслом или лаком для придания поверхности водо- и грязеотталкивающих свойств, устойчивости к пятнам и истиранию,</w:t>
            </w:r>
            <w:r w:rsidRPr="000721E2" w:rsidDel="000F1653">
              <w:rPr>
                <w:bCs/>
                <w:color w:val="000000"/>
                <w:shd w:val="clear" w:color="auto" w:fill="FDFDFE"/>
                <w:lang w:val="ru-RU"/>
              </w:rPr>
              <w:t xml:space="preserve"> </w:t>
            </w: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цвет - коричневый (оттенок цвета дополнительно согласовывается с Заказчиком) и иметь скрытое крепление к боковинам.</w:t>
            </w:r>
            <w:proofErr w:type="gramEnd"/>
          </w:p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- Устанавливается на 4 шпильки диаметром не менее 10 мм, вкапываемые и бетонируемые в землю, на глубину не менее 0,5 м, бетон В22.5 диаметром не менее 0,3 м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</w:p>
        </w:tc>
      </w:tr>
      <w:tr w:rsidR="001758C2" w:rsidRPr="00C73395" w:rsidTr="00FA649E">
        <w:trPr>
          <w:trHeight w:val="960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lastRenderedPageBreak/>
              <w:t>23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t>Урна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t>Размер урны 930х350х250 мм</w:t>
            </w:r>
          </w:p>
          <w:p w:rsidR="001758C2" w:rsidRPr="000721E2" w:rsidRDefault="001758C2" w:rsidP="000721E2">
            <w:pPr>
              <w:jc w:val="center"/>
              <w:rPr>
                <w:color w:val="000000"/>
                <w:lang w:val="ru-RU" w:eastAsia="ru-RU"/>
              </w:rPr>
            </w:pPr>
            <w:r w:rsidRPr="000721E2">
              <w:rPr>
                <w:color w:val="000000"/>
                <w:lang w:val="ru-RU" w:eastAsia="ru-RU"/>
              </w:rPr>
              <w:t>Указанные размеры являются ориентировочными, допускаются следующие отклонения: длина ±2%; ширина ±2%; высота ±2%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drawing>
                <wp:inline distT="0" distB="0" distL="0" distR="0" wp14:anchorId="5C623B1A" wp14:editId="3F823601">
                  <wp:extent cx="1001865" cy="1154149"/>
                  <wp:effectExtent l="0" t="0" r="8255" b="8255"/>
                  <wp:docPr id="24" name="Рисунок 24" descr="Рисунок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Рисунок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0125" cy="1152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noProof/>
                <w:lang w:val="ru-RU" w:eastAsia="ru-RU"/>
              </w:rPr>
              <w:t>9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bCs/>
                <w:color w:val="000000"/>
                <w:shd w:val="clear" w:color="auto" w:fill="FDFDFE"/>
                <w:lang w:val="ru-RU"/>
              </w:rPr>
            </w:pP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- Объем урны – не менее 45л,</w:t>
            </w:r>
          </w:p>
          <w:p w:rsidR="001758C2" w:rsidRPr="000721E2" w:rsidRDefault="001758C2" w:rsidP="000721E2">
            <w:pPr>
              <w:jc w:val="center"/>
              <w:rPr>
                <w:noProof/>
                <w:lang w:val="ru-RU" w:eastAsia="ru-RU"/>
              </w:rPr>
            </w:pP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- </w:t>
            </w:r>
            <w:r w:rsidRPr="000721E2">
              <w:rPr>
                <w:noProof/>
                <w:lang w:val="ru-RU" w:eastAsia="ru-RU"/>
              </w:rPr>
              <w:t xml:space="preserve"> Все металлические части должны быть изготовлены из высококачественной стали марки не ниже Ст3 толщиной не менее 3 мм.</w:t>
            </w:r>
          </w:p>
          <w:p w:rsidR="001758C2" w:rsidRPr="000721E2" w:rsidRDefault="001758C2" w:rsidP="000721E2">
            <w:pPr>
              <w:jc w:val="center"/>
              <w:rPr>
                <w:bCs/>
                <w:color w:val="000000"/>
                <w:shd w:val="clear" w:color="auto" w:fill="FDFDFE"/>
                <w:lang w:val="ru-RU"/>
              </w:rPr>
            </w:pP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- Конструкции каркаса должны быть покрыты цинкосодержащим антикоррозийным порошковым грунтом и полимерным порошковым покрытием высокотемпературной сушки. </w:t>
            </w: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lastRenderedPageBreak/>
              <w:t xml:space="preserve">Общий слой покрытия должен быть не менее 80 микрон. Цвет конструкций – </w:t>
            </w:r>
            <w:r w:rsidRPr="000721E2">
              <w:rPr>
                <w:bCs/>
                <w:color w:val="000000"/>
                <w:shd w:val="clear" w:color="auto" w:fill="FDFDFE"/>
              </w:rPr>
              <w:t>RAL</w:t>
            </w: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9006.</w:t>
            </w:r>
          </w:p>
          <w:p w:rsidR="001758C2" w:rsidRPr="000721E2" w:rsidRDefault="001758C2" w:rsidP="000721E2">
            <w:pPr>
              <w:jc w:val="center"/>
              <w:rPr>
                <w:bCs/>
                <w:color w:val="000000"/>
                <w:shd w:val="clear" w:color="auto" w:fill="FDFDFE"/>
                <w:lang w:val="ru-RU"/>
              </w:rPr>
            </w:pPr>
            <w:proofErr w:type="gramStart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- Отделка стенок должна быть выполнена из деревянных ламелей размером 50х10х750 мм (допускается пропорциональное отклонение +-2% в случае отклонения по основным размерам урны, установленным Заказчиком) - клееный брус из </w:t>
            </w:r>
            <w:proofErr w:type="spellStart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термомодифицированной</w:t>
            </w:r>
            <w:proofErr w:type="spellEnd"/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 xml:space="preserve"> древесины сорта «Экстра» с обработкой маслом или лаком для придания поверхности водо- и грязеотталкивающих свойств, устойчивости к пятнам и истиранию</w:t>
            </w:r>
            <w:r w:rsidRPr="000721E2" w:rsidDel="000F1653">
              <w:rPr>
                <w:bCs/>
                <w:color w:val="000000"/>
                <w:shd w:val="clear" w:color="auto" w:fill="FDFDFE"/>
                <w:lang w:val="ru-RU"/>
              </w:rPr>
              <w:t xml:space="preserve"> </w:t>
            </w: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цвет - коричневый (оттенок  цвета дополнительно согласовывается с Заказчиком).</w:t>
            </w:r>
            <w:proofErr w:type="gramEnd"/>
          </w:p>
          <w:p w:rsidR="001758C2" w:rsidRPr="000721E2" w:rsidRDefault="001758C2" w:rsidP="000721E2">
            <w:pPr>
              <w:jc w:val="center"/>
              <w:rPr>
                <w:bCs/>
                <w:color w:val="000000"/>
                <w:shd w:val="clear" w:color="auto" w:fill="FDFDFE"/>
                <w:lang w:val="ru-RU"/>
              </w:rPr>
            </w:pPr>
            <w:r w:rsidRPr="000721E2">
              <w:rPr>
                <w:bCs/>
                <w:color w:val="000000"/>
                <w:shd w:val="clear" w:color="auto" w:fill="FDFDFE"/>
                <w:lang w:val="ru-RU"/>
              </w:rPr>
              <w:t>- Внутри урны должна быть установлена емкость из оцинкованной стали толщиной не менее 0,5 мм</w:t>
            </w:r>
          </w:p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  <w:r w:rsidRPr="000721E2">
              <w:rPr>
                <w:lang w:val="ru-RU" w:eastAsia="ru-RU"/>
              </w:rPr>
              <w:t>- Урна устанавливается на 2 шпильки диаметром не менее 10 мм, вкапываемые и бетонируемые в землю, на глубину не менее 0,5 м, бетон В22.5 диаметром не менее 0,3 м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758C2" w:rsidRPr="000721E2" w:rsidRDefault="001758C2" w:rsidP="000721E2">
            <w:pPr>
              <w:jc w:val="center"/>
              <w:rPr>
                <w:lang w:val="ru-RU" w:eastAsia="ru-RU"/>
              </w:rPr>
            </w:pPr>
          </w:p>
        </w:tc>
      </w:tr>
    </w:tbl>
    <w:p w:rsidR="00FA649E" w:rsidRDefault="00FA649E">
      <w:pPr>
        <w:spacing w:after="200" w:line="276" w:lineRule="auto"/>
        <w:rPr>
          <w:sz w:val="24"/>
          <w:szCs w:val="24"/>
          <w:lang w:val="ru-RU" w:eastAsia="ru-RU"/>
        </w:rPr>
      </w:pPr>
    </w:p>
    <w:p w:rsidR="00414639" w:rsidRDefault="00414639" w:rsidP="00FA649E">
      <w:pPr>
        <w:spacing w:after="120"/>
        <w:outlineLvl w:val="0"/>
        <w:rPr>
          <w:sz w:val="24"/>
          <w:szCs w:val="24"/>
          <w:lang w:val="ru-RU" w:eastAsia="ru-RU"/>
        </w:rPr>
      </w:pPr>
    </w:p>
    <w:p w:rsidR="00414639" w:rsidRDefault="00414639" w:rsidP="00363697">
      <w:pPr>
        <w:rPr>
          <w:sz w:val="24"/>
          <w:szCs w:val="24"/>
          <w:lang w:val="ru-RU" w:eastAsia="ru-RU"/>
        </w:rPr>
      </w:pPr>
    </w:p>
    <w:p w:rsidR="00414639" w:rsidRDefault="00414639" w:rsidP="00363697">
      <w:pPr>
        <w:rPr>
          <w:sz w:val="24"/>
          <w:szCs w:val="24"/>
          <w:lang w:val="ru-RU" w:eastAsia="ru-RU"/>
        </w:rPr>
      </w:pPr>
    </w:p>
    <w:p w:rsidR="000B267D" w:rsidRDefault="000B267D" w:rsidP="00363697">
      <w:pPr>
        <w:rPr>
          <w:sz w:val="24"/>
          <w:szCs w:val="24"/>
          <w:lang w:val="ru-RU" w:eastAsia="ru-RU"/>
        </w:rPr>
        <w:sectPr w:rsidR="000B267D" w:rsidSect="000B267D">
          <w:pgSz w:w="16838" w:h="11906" w:orient="landscape"/>
          <w:pgMar w:top="1559" w:right="992" w:bottom="851" w:left="709" w:header="709" w:footer="709" w:gutter="0"/>
          <w:cols w:space="708"/>
          <w:docGrid w:linePitch="360"/>
        </w:sectPr>
      </w:pPr>
    </w:p>
    <w:p w:rsidR="00FA649E" w:rsidRDefault="00FA649E" w:rsidP="00FA649E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3.  Стоимость работ, являющихся предметом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775"/>
        <w:gridCol w:w="3409"/>
        <w:gridCol w:w="1122"/>
        <w:gridCol w:w="1499"/>
        <w:gridCol w:w="1383"/>
        <w:gridCol w:w="1524"/>
      </w:tblGrid>
      <w:tr w:rsidR="00423087" w:rsidRPr="00C73395" w:rsidTr="00423087">
        <w:trPr>
          <w:trHeight w:val="720"/>
        </w:trPr>
        <w:tc>
          <w:tcPr>
            <w:tcW w:w="775" w:type="dxa"/>
            <w:vMerge w:val="restart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3425" w:type="dxa"/>
            <w:vMerge w:val="restart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1122" w:type="dxa"/>
            <w:vMerge w:val="restart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83" w:type="dxa"/>
            <w:vMerge w:val="restart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Количество</w:t>
            </w:r>
          </w:p>
        </w:tc>
        <w:tc>
          <w:tcPr>
            <w:tcW w:w="1383" w:type="dxa"/>
            <w:vMerge w:val="restart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423087">
              <w:rPr>
                <w:b/>
                <w:bCs/>
                <w:sz w:val="24"/>
                <w:szCs w:val="24"/>
                <w:lang w:val="ru-RU" w:eastAsia="ru-RU"/>
              </w:rPr>
              <w:t>Цена работ за ед. руб., без НДС</w:t>
            </w:r>
          </w:p>
        </w:tc>
        <w:tc>
          <w:tcPr>
            <w:tcW w:w="1524" w:type="dxa"/>
            <w:vMerge w:val="restart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val="ru-RU" w:eastAsia="ru-RU"/>
              </w:rPr>
            </w:pPr>
            <w:r w:rsidRPr="00423087">
              <w:rPr>
                <w:b/>
                <w:bCs/>
                <w:sz w:val="24"/>
                <w:szCs w:val="24"/>
                <w:lang w:val="ru-RU" w:eastAsia="ru-RU"/>
              </w:rPr>
              <w:t>Стоимость работ</w:t>
            </w:r>
            <w:r w:rsidR="00423087">
              <w:rPr>
                <w:b/>
                <w:bCs/>
                <w:sz w:val="24"/>
                <w:szCs w:val="24"/>
                <w:lang w:val="ru-RU" w:eastAsia="ru-RU"/>
              </w:rPr>
              <w:t>,</w:t>
            </w:r>
            <w:r w:rsidRPr="00423087">
              <w:rPr>
                <w:b/>
                <w:bCs/>
                <w:sz w:val="24"/>
                <w:szCs w:val="24"/>
                <w:lang w:val="ru-RU" w:eastAsia="ru-RU"/>
              </w:rPr>
              <w:t xml:space="preserve">  </w:t>
            </w:r>
            <w:r w:rsidRPr="00423087">
              <w:rPr>
                <w:b/>
                <w:bCs/>
                <w:sz w:val="24"/>
                <w:szCs w:val="24"/>
                <w:lang w:val="ru-RU" w:eastAsia="ru-RU"/>
              </w:rPr>
              <w:br/>
              <w:t>Всего (без НДС)</w:t>
            </w:r>
          </w:p>
        </w:tc>
      </w:tr>
      <w:tr w:rsidR="00423087" w:rsidRPr="00C73395" w:rsidTr="00423087">
        <w:trPr>
          <w:trHeight w:val="645"/>
        </w:trPr>
        <w:tc>
          <w:tcPr>
            <w:tcW w:w="775" w:type="dxa"/>
            <w:vMerge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3425" w:type="dxa"/>
            <w:vMerge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122" w:type="dxa"/>
            <w:vMerge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483" w:type="dxa"/>
            <w:vMerge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383" w:type="dxa"/>
            <w:vMerge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  <w:tc>
          <w:tcPr>
            <w:tcW w:w="1524" w:type="dxa"/>
            <w:vMerge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sz w:val="24"/>
                <w:szCs w:val="24"/>
                <w:lang w:val="ru-RU"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пятиугольной песочницы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игрового комплекса для лазания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п.2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качалки пружинной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п.3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качалки пружинной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п.4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двойных качелей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п.5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сиденья для качелей (для начинающих ходить)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 xml:space="preserve">. п.6 Ведомости объемов работ - </w:t>
            </w:r>
            <w:r w:rsidRPr="00423087">
              <w:rPr>
                <w:sz w:val="24"/>
                <w:szCs w:val="24"/>
                <w:lang w:val="ru-RU" w:eastAsia="ru-RU"/>
              </w:rPr>
              <w:lastRenderedPageBreak/>
              <w:t>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lastRenderedPageBreak/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игровой горки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п.7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комплекса для балансирования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п.8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детского игрового комплекса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п.9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доски для балансирования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п.10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 xml:space="preserve">Сборка и установка двойных 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качелей+качели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 xml:space="preserve"> Гнездо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п.11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круговой карусели наклонной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п.12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lastRenderedPageBreak/>
              <w:t>13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гамака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п.13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карусели с брусьями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п.14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игрового комплекса с горкой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п.15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качалки пружинной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п.16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карусели с двумя подвесами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п.17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карусели круглой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п.18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вертушки-чаши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п.19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lastRenderedPageBreak/>
              <w:t>20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качалки пружинной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п.20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качелей Гнездо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п.21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1260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скамьи со спинкой с учетом стоимости изделия и его доставки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п.22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423087" w:rsidRPr="00423087" w:rsidTr="00423087">
        <w:trPr>
          <w:trHeight w:val="945"/>
        </w:trPr>
        <w:tc>
          <w:tcPr>
            <w:tcW w:w="77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425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val="ru-RU" w:eastAsia="ru-RU"/>
              </w:rPr>
              <w:t>Сборка и установка урны (</w:t>
            </w:r>
            <w:proofErr w:type="spellStart"/>
            <w:r w:rsidRPr="00423087">
              <w:rPr>
                <w:sz w:val="24"/>
                <w:szCs w:val="24"/>
                <w:lang w:val="ru-RU" w:eastAsia="ru-RU"/>
              </w:rPr>
              <w:t>согл</w:t>
            </w:r>
            <w:proofErr w:type="spellEnd"/>
            <w:r w:rsidRPr="00423087">
              <w:rPr>
                <w:sz w:val="24"/>
                <w:szCs w:val="24"/>
                <w:lang w:val="ru-RU" w:eastAsia="ru-RU"/>
              </w:rPr>
              <w:t>. п.23 Ведомости объемов работ - Приложение №1 к ТЗ)</w:t>
            </w:r>
          </w:p>
        </w:tc>
        <w:tc>
          <w:tcPr>
            <w:tcW w:w="1122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423087">
              <w:rPr>
                <w:sz w:val="24"/>
                <w:szCs w:val="24"/>
                <w:lang w:eastAsia="ru-RU"/>
              </w:rPr>
              <w:t>шт</w:t>
            </w:r>
            <w:proofErr w:type="spellEnd"/>
            <w:proofErr w:type="gramEnd"/>
            <w:r w:rsidRPr="00423087">
              <w:rPr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83" w:type="dxa"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383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524" w:type="dxa"/>
            <w:noWrap/>
            <w:vAlign w:val="center"/>
            <w:hideMark/>
          </w:tcPr>
          <w:p w:rsidR="00FA649E" w:rsidRPr="00423087" w:rsidRDefault="00FA649E" w:rsidP="00423087">
            <w:pPr>
              <w:spacing w:after="200" w:line="276" w:lineRule="auto"/>
              <w:jc w:val="center"/>
              <w:rPr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FA649E" w:rsidRPr="00423087" w:rsidTr="00423087">
        <w:trPr>
          <w:trHeight w:val="315"/>
        </w:trPr>
        <w:tc>
          <w:tcPr>
            <w:tcW w:w="8188" w:type="dxa"/>
            <w:gridSpan w:val="5"/>
            <w:noWrap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42308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>без</w:t>
            </w:r>
            <w:proofErr w:type="spellEnd"/>
            <w:r w:rsidRPr="0042308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НДС: </w:t>
            </w:r>
          </w:p>
        </w:tc>
        <w:tc>
          <w:tcPr>
            <w:tcW w:w="1524" w:type="dxa"/>
            <w:noWrap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FA649E" w:rsidRPr="00423087" w:rsidTr="00423087">
        <w:trPr>
          <w:trHeight w:val="315"/>
        </w:trPr>
        <w:tc>
          <w:tcPr>
            <w:tcW w:w="8188" w:type="dxa"/>
            <w:gridSpan w:val="5"/>
            <w:noWrap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b/>
                <w:bCs/>
                <w:i/>
                <w:iCs/>
                <w:sz w:val="24"/>
                <w:szCs w:val="24"/>
                <w:lang w:eastAsia="ru-RU"/>
              </w:rPr>
            </w:pPr>
            <w:r w:rsidRPr="00423087">
              <w:rPr>
                <w:b/>
                <w:bCs/>
                <w:i/>
                <w:iCs/>
                <w:sz w:val="24"/>
                <w:szCs w:val="24"/>
                <w:lang w:eastAsia="ru-RU"/>
              </w:rPr>
              <w:t xml:space="preserve"> НДС</w:t>
            </w:r>
          </w:p>
        </w:tc>
        <w:tc>
          <w:tcPr>
            <w:tcW w:w="1524" w:type="dxa"/>
            <w:noWrap/>
            <w:hideMark/>
          </w:tcPr>
          <w:p w:rsidR="00FA649E" w:rsidRPr="00423087" w:rsidRDefault="00FA649E" w:rsidP="00140CDC">
            <w:pPr>
              <w:spacing w:after="200" w:line="276" w:lineRule="auto"/>
              <w:rPr>
                <w:sz w:val="24"/>
                <w:szCs w:val="24"/>
                <w:lang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 </w:t>
            </w:r>
          </w:p>
        </w:tc>
      </w:tr>
      <w:tr w:rsidR="00FA649E" w:rsidRPr="00C73395" w:rsidTr="00423087">
        <w:trPr>
          <w:trHeight w:val="330"/>
        </w:trPr>
        <w:tc>
          <w:tcPr>
            <w:tcW w:w="8188" w:type="dxa"/>
            <w:gridSpan w:val="5"/>
            <w:noWrap/>
            <w:hideMark/>
          </w:tcPr>
          <w:p w:rsidR="00FA649E" w:rsidRPr="00B77966" w:rsidRDefault="00FA649E" w:rsidP="00385E30">
            <w:pPr>
              <w:spacing w:after="200" w:line="276" w:lineRule="auto"/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</w:pPr>
            <w:r w:rsidRPr="00B77966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ВСЕГО </w:t>
            </w:r>
            <w:r w:rsidR="00B77966" w:rsidRPr="00B77966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с учетом НДС по ставке</w:t>
            </w:r>
            <w:r w:rsidR="00385E30" w:rsidRPr="00385E30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18%</w:t>
            </w:r>
            <w:r w:rsidR="00B77966" w:rsidRPr="00B77966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 </w:t>
            </w:r>
            <w:r w:rsidR="003A61F2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>*</w:t>
            </w:r>
            <w:r w:rsidRPr="00B77966">
              <w:rPr>
                <w:b/>
                <w:bCs/>
                <w:i/>
                <w:iCs/>
                <w:sz w:val="24"/>
                <w:szCs w:val="24"/>
                <w:lang w:val="ru-RU" w:eastAsia="ru-RU"/>
              </w:rPr>
              <w:t xml:space="preserve">: </w:t>
            </w:r>
          </w:p>
        </w:tc>
        <w:tc>
          <w:tcPr>
            <w:tcW w:w="1524" w:type="dxa"/>
            <w:noWrap/>
            <w:hideMark/>
          </w:tcPr>
          <w:p w:rsidR="00FA649E" w:rsidRPr="00B77966" w:rsidRDefault="00FA649E" w:rsidP="00140CDC">
            <w:pPr>
              <w:spacing w:after="200" w:line="276" w:lineRule="auto"/>
              <w:rPr>
                <w:sz w:val="24"/>
                <w:szCs w:val="24"/>
                <w:lang w:val="ru-RU" w:eastAsia="ru-RU"/>
              </w:rPr>
            </w:pPr>
            <w:r w:rsidRPr="00423087">
              <w:rPr>
                <w:sz w:val="24"/>
                <w:szCs w:val="24"/>
                <w:lang w:eastAsia="ru-RU"/>
              </w:rPr>
              <w:t> </w:t>
            </w:r>
          </w:p>
        </w:tc>
      </w:tr>
      <w:bookmarkEnd w:id="0"/>
      <w:bookmarkEnd w:id="1"/>
      <w:bookmarkEnd w:id="2"/>
      <w:bookmarkEnd w:id="3"/>
      <w:bookmarkEnd w:id="4"/>
      <w:bookmarkEnd w:id="5"/>
    </w:tbl>
    <w:p w:rsidR="00423087" w:rsidRDefault="00423087" w:rsidP="00CC7BC8">
      <w:pPr>
        <w:tabs>
          <w:tab w:val="left" w:pos="709"/>
          <w:tab w:val="left" w:pos="1276"/>
        </w:tabs>
        <w:spacing w:before="120" w:after="120"/>
        <w:jc w:val="both"/>
        <w:rPr>
          <w:b/>
          <w:sz w:val="24"/>
          <w:szCs w:val="24"/>
          <w:lang w:val="ru-RU" w:eastAsia="ru-RU"/>
        </w:rPr>
      </w:pPr>
    </w:p>
    <w:p w:rsidR="00C719CC" w:rsidRDefault="00C719CC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>
        <w:rPr>
          <w:rFonts w:eastAsia="Calibri"/>
          <w:sz w:val="24"/>
          <w:szCs w:val="24"/>
          <w:lang w:val="ru-RU"/>
        </w:rPr>
        <w:t>Общий срок выполнения работ составляет: __</w:t>
      </w:r>
      <w:r w:rsidR="00385E30" w:rsidRPr="00385E30">
        <w:rPr>
          <w:rFonts w:eastAsia="Calibri"/>
          <w:sz w:val="24"/>
          <w:szCs w:val="24"/>
          <w:lang w:val="ru-RU"/>
        </w:rPr>
        <w:t xml:space="preserve"> </w:t>
      </w:r>
      <w:r w:rsidR="00385E30">
        <w:rPr>
          <w:rFonts w:eastAsia="Calibri"/>
          <w:sz w:val="24"/>
          <w:szCs w:val="24"/>
          <w:lang w:val="ru-RU"/>
        </w:rPr>
        <w:t>календарных дней</w:t>
      </w:r>
      <w:r>
        <w:rPr>
          <w:rFonts w:eastAsia="Calibri"/>
          <w:sz w:val="24"/>
          <w:szCs w:val="24"/>
          <w:lang w:val="ru-RU"/>
        </w:rPr>
        <w:t xml:space="preserve">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(указать срок, который не может 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превышать</w:t>
      </w:r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40 </w:t>
      </w:r>
      <w:r w:rsidR="00EF63FF">
        <w:rPr>
          <w:b/>
          <w:color w:val="FF0000"/>
          <w:sz w:val="22"/>
          <w:szCs w:val="22"/>
          <w:vertAlign w:val="superscript"/>
          <w:lang w:val="ru-RU" w:eastAsia="ru-RU"/>
        </w:rPr>
        <w:t>календарных</w:t>
      </w:r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дней </w:t>
      </w:r>
      <w:proofErr w:type="gramStart"/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>с даты заключения</w:t>
      </w:r>
      <w:proofErr w:type="gramEnd"/>
      <w:r w:rsidR="0042308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 договора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491F19" w:rsidRPr="00CC7BC8" w:rsidRDefault="00CC7BC8" w:rsidP="00CC7BC8">
      <w:pPr>
        <w:tabs>
          <w:tab w:val="left" w:pos="709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>Гарантийный срок, предоставляемый на изделия, соответств</w:t>
      </w:r>
      <w:r>
        <w:rPr>
          <w:rFonts w:eastAsia="Calibri"/>
          <w:sz w:val="24"/>
          <w:szCs w:val="24"/>
          <w:lang w:val="ru-RU"/>
        </w:rPr>
        <w:t>ует</w:t>
      </w:r>
      <w:r w:rsidRPr="00CC7BC8">
        <w:rPr>
          <w:rFonts w:eastAsia="Calibri"/>
          <w:sz w:val="24"/>
          <w:szCs w:val="24"/>
          <w:lang w:val="ru-RU"/>
        </w:rPr>
        <w:t xml:space="preserve"> гарантийному сроку производителя, </w:t>
      </w:r>
      <w:r>
        <w:rPr>
          <w:rFonts w:eastAsia="Calibri"/>
          <w:sz w:val="24"/>
          <w:szCs w:val="24"/>
          <w:lang w:val="ru-RU"/>
        </w:rPr>
        <w:t>и составляет</w:t>
      </w:r>
      <w:r w:rsidR="00C719CC">
        <w:rPr>
          <w:rFonts w:eastAsia="Calibri"/>
          <w:sz w:val="24"/>
          <w:szCs w:val="24"/>
          <w:lang w:val="ru-RU"/>
        </w:rPr>
        <w:t xml:space="preserve">: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b/>
          <w:color w:val="FF0000"/>
          <w:sz w:val="22"/>
          <w:szCs w:val="22"/>
          <w:vertAlign w:val="superscript"/>
          <w:lang w:val="ru-RU" w:eastAsia="ru-RU"/>
        </w:rPr>
        <w:t>.</w:t>
      </w:r>
    </w:p>
    <w:p w:rsidR="00CC7BC8" w:rsidRDefault="00CC7BC8" w:rsidP="00CC7BC8">
      <w:pPr>
        <w:tabs>
          <w:tab w:val="left" w:pos="567"/>
          <w:tab w:val="left" w:pos="1276"/>
        </w:tabs>
        <w:spacing w:before="120" w:after="120"/>
        <w:jc w:val="both"/>
        <w:rPr>
          <w:rFonts w:eastAsia="Calibri"/>
          <w:sz w:val="24"/>
          <w:szCs w:val="24"/>
          <w:lang w:val="ru-RU"/>
        </w:rPr>
      </w:pPr>
      <w:r w:rsidRPr="00CC7BC8">
        <w:rPr>
          <w:rFonts w:eastAsia="Calibri"/>
          <w:sz w:val="24"/>
          <w:szCs w:val="24"/>
          <w:lang w:val="ru-RU"/>
        </w:rPr>
        <w:t xml:space="preserve">Гарантийный период на результаты Работ </w:t>
      </w:r>
      <w:r>
        <w:rPr>
          <w:rFonts w:eastAsia="Calibri"/>
          <w:sz w:val="24"/>
          <w:szCs w:val="24"/>
          <w:lang w:val="ru-RU"/>
        </w:rPr>
        <w:t>составляет</w:t>
      </w:r>
      <w:r w:rsidR="00C719CC">
        <w:rPr>
          <w:rFonts w:eastAsia="Calibri"/>
          <w:sz w:val="24"/>
          <w:szCs w:val="24"/>
          <w:lang w:val="ru-RU"/>
        </w:rPr>
        <w:t>:</w:t>
      </w:r>
      <w:r w:rsidRPr="00CC7BC8">
        <w:rPr>
          <w:rFonts w:eastAsia="Calibri"/>
          <w:sz w:val="24"/>
          <w:szCs w:val="24"/>
          <w:lang w:val="ru-RU"/>
        </w:rPr>
        <w:t xml:space="preserve"> </w:t>
      </w:r>
      <w:r>
        <w:rPr>
          <w:rFonts w:eastAsia="Calibri"/>
          <w:sz w:val="24"/>
          <w:szCs w:val="24"/>
          <w:lang w:val="ru-RU"/>
        </w:rPr>
        <w:t xml:space="preserve">_______________ </w:t>
      </w:r>
      <w:r w:rsidRPr="00CC7BC8">
        <w:rPr>
          <w:b/>
          <w:color w:val="FF0000"/>
          <w:sz w:val="22"/>
          <w:szCs w:val="22"/>
          <w:vertAlign w:val="superscript"/>
          <w:lang w:val="ru-RU" w:eastAsia="ru-RU"/>
        </w:rPr>
        <w:t>(указать срок, который не может быть менее 24 месяцев)</w:t>
      </w:r>
      <w:r>
        <w:rPr>
          <w:rFonts w:eastAsia="Calibri"/>
          <w:sz w:val="24"/>
          <w:szCs w:val="24"/>
          <w:lang w:val="ru-RU"/>
        </w:rPr>
        <w:t xml:space="preserve"> </w:t>
      </w:r>
      <w:r w:rsidRPr="00CC7BC8">
        <w:rPr>
          <w:rFonts w:eastAsia="Calibri"/>
          <w:sz w:val="24"/>
          <w:szCs w:val="24"/>
          <w:lang w:val="ru-RU"/>
        </w:rPr>
        <w:t xml:space="preserve">с момента подписания Финального акта, либо </w:t>
      </w:r>
      <w:proofErr w:type="gramStart"/>
      <w:r w:rsidRPr="00CC7BC8">
        <w:rPr>
          <w:rFonts w:eastAsia="Calibri"/>
          <w:sz w:val="24"/>
          <w:szCs w:val="24"/>
          <w:lang w:val="ru-RU"/>
        </w:rPr>
        <w:t>с даты</w:t>
      </w:r>
      <w:proofErr w:type="gramEnd"/>
      <w:r w:rsidRPr="00CC7BC8">
        <w:rPr>
          <w:rFonts w:eastAsia="Calibri"/>
          <w:sz w:val="24"/>
          <w:szCs w:val="24"/>
          <w:lang w:val="ru-RU"/>
        </w:rPr>
        <w:t xml:space="preserve"> досрочного расторжения (прекращения) Договора.</w:t>
      </w:r>
    </w:p>
    <w:p w:rsidR="00491F19" w:rsidRDefault="00491F19" w:rsidP="00EE53EF">
      <w:pPr>
        <w:pStyle w:val="-"/>
        <w:tabs>
          <w:tab w:val="clear" w:pos="567"/>
        </w:tabs>
        <w:ind w:left="0" w:firstLine="0"/>
      </w:pPr>
    </w:p>
    <w:p w:rsidR="00EE53EF" w:rsidRDefault="00EE53EF" w:rsidP="00CC7BC8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proofErr w:type="gramStart"/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>
        <w:t>поставить товар</w:t>
      </w:r>
      <w:r w:rsidRPr="00D11EBA">
        <w:t>, указанн</w:t>
      </w:r>
      <w:r>
        <w:t>ый</w:t>
      </w:r>
      <w:r w:rsidRPr="00D11EBA">
        <w:t xml:space="preserve"> в Извещени</w:t>
      </w:r>
      <w:r>
        <w:t>и</w:t>
      </w:r>
      <w:r w:rsidRPr="00D11EBA">
        <w:t xml:space="preserve"> </w:t>
      </w:r>
      <w:r w:rsidR="00FE53E3" w:rsidRPr="00FE53E3">
        <w:t>№ 18-50104/</w:t>
      </w:r>
      <w:r w:rsidR="00385E30">
        <w:t>1455</w:t>
      </w:r>
      <w:r w:rsidR="00FE53E3" w:rsidRPr="00FE53E3">
        <w:t xml:space="preserve"> от </w:t>
      </w:r>
      <w:r w:rsidR="00385E30">
        <w:t>24</w:t>
      </w:r>
      <w:r w:rsidR="00B9410A">
        <w:t>.09</w:t>
      </w:r>
      <w:r w:rsidR="00FE53E3" w:rsidRPr="00FE53E3">
        <w:t xml:space="preserve">.2018 </w:t>
      </w:r>
      <w:r w:rsidRPr="00A6283A">
        <w:t>о пр</w:t>
      </w:r>
      <w:r>
        <w:t xml:space="preserve">оведении Процедуры закупки - открытого Запроса цен </w:t>
      </w:r>
      <w:r w:rsidRPr="00D30E69">
        <w:t xml:space="preserve">на право заключения </w:t>
      </w:r>
      <w:r w:rsidRPr="00BD0BA1">
        <w:t xml:space="preserve">договора </w:t>
      </w:r>
      <w:r w:rsidR="007370B5" w:rsidRPr="007370B5">
        <w:t xml:space="preserve">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7370B5" w:rsidRPr="007370B5">
        <w:t>среднеэтажной</w:t>
      </w:r>
      <w:proofErr w:type="spellEnd"/>
      <w:r w:rsidR="007370B5" w:rsidRPr="007370B5">
        <w:t xml:space="preserve"> смешанной</w:t>
      </w:r>
      <w:r w:rsidR="007370B5">
        <w:t xml:space="preserve"> застройки района D2 Технопарк»</w:t>
      </w:r>
      <w:r w:rsidR="00D744A8" w:rsidRPr="00D744A8">
        <w:t xml:space="preserve"> </w:t>
      </w:r>
      <w:r>
        <w:t>для нужд ООО «ОДПС Сколково».</w:t>
      </w:r>
      <w:proofErr w:type="gramEnd"/>
      <w:r>
        <w:t xml:space="preserve"> </w:t>
      </w:r>
      <w:r w:rsidRPr="0042012E">
        <w:rPr>
          <w:lang w:val="x-none" w:eastAsia="x-none"/>
        </w:rPr>
        <w:t>В</w:t>
      </w:r>
      <w:r w:rsidRPr="0042012E">
        <w:rPr>
          <w:lang w:eastAsia="x-none"/>
        </w:rPr>
        <w:t xml:space="preserve"> указанную</w:t>
      </w:r>
      <w:r w:rsidRPr="0042012E">
        <w:rPr>
          <w:lang w:val="x-none" w:eastAsia="x-none"/>
        </w:rPr>
        <w:t xml:space="preserve"> </w:t>
      </w:r>
      <w:r w:rsidRPr="0042012E">
        <w:rPr>
          <w:lang w:eastAsia="x-none"/>
        </w:rPr>
        <w:t>стоимость</w:t>
      </w:r>
      <w:r w:rsidRPr="0042012E">
        <w:rPr>
          <w:lang w:val="x-none" w:eastAsia="x-none"/>
        </w:rPr>
        <w:t xml:space="preserve"> включены расходы</w:t>
      </w:r>
      <w:r w:rsidRPr="0042012E">
        <w:rPr>
          <w:lang w:eastAsia="x-none"/>
        </w:rPr>
        <w:t xml:space="preserve"> по доставке </w:t>
      </w:r>
      <w:r w:rsidR="00A056B7">
        <w:rPr>
          <w:lang w:eastAsia="x-none"/>
        </w:rPr>
        <w:t xml:space="preserve">и сборке </w:t>
      </w:r>
      <w:r>
        <w:rPr>
          <w:lang w:eastAsia="x-none"/>
        </w:rPr>
        <w:t>товара</w:t>
      </w:r>
      <w:r w:rsidRPr="0042012E">
        <w:rPr>
          <w:lang w:eastAsia="x-none"/>
        </w:rPr>
        <w:t>, а также другие расходы</w:t>
      </w:r>
      <w:r w:rsidR="004239BC">
        <w:rPr>
          <w:lang w:eastAsia="x-none"/>
        </w:rPr>
        <w:t>,</w:t>
      </w:r>
      <w:r w:rsidRPr="0042012E">
        <w:rPr>
          <w:lang w:eastAsia="x-none"/>
        </w:rPr>
        <w:t xml:space="preserve"> прямо или косвенно связанные с </w:t>
      </w:r>
      <w:r>
        <w:rPr>
          <w:lang w:eastAsia="x-none"/>
        </w:rPr>
        <w:t>предметом закупки</w:t>
      </w:r>
      <w:r w:rsidRPr="0042012E">
        <w:rPr>
          <w:lang w:eastAsia="x-none"/>
        </w:rPr>
        <w:t>.</w:t>
      </w:r>
      <w:r>
        <w:rPr>
          <w:lang w:eastAsia="x-none"/>
        </w:rPr>
        <w:t xml:space="preserve"> </w:t>
      </w:r>
    </w:p>
    <w:p w:rsidR="00EE53EF" w:rsidRDefault="00EE53EF" w:rsidP="00EE53EF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F546D6" w:rsidRPr="00DB6090" w:rsidRDefault="00F546D6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</w:p>
    <w:p w:rsidR="00EE53EF" w:rsidRPr="00A17A9F" w:rsidRDefault="00EE53EF" w:rsidP="00EE53EF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</w:t>
      </w:r>
      <w:r>
        <w:rPr>
          <w:sz w:val="24"/>
          <w:szCs w:val="24"/>
          <w:lang w:val="ru-RU" w:eastAsia="x-none"/>
        </w:rPr>
        <w:t>:</w:t>
      </w:r>
      <w:r w:rsidRPr="00744332">
        <w:rPr>
          <w:sz w:val="24"/>
          <w:szCs w:val="24"/>
          <w:lang w:val="ru-RU" w:eastAsia="x-none"/>
        </w:rPr>
        <w:t xml:space="preserve"> </w:t>
      </w:r>
      <w:r w:rsidRPr="00F22A8E">
        <w:rPr>
          <w:sz w:val="24"/>
          <w:szCs w:val="24"/>
          <w:lang w:val="ru-RU" w:eastAsia="x-none"/>
        </w:rPr>
        <w:t>______</w:t>
      </w:r>
      <w:r>
        <w:rPr>
          <w:sz w:val="24"/>
          <w:szCs w:val="24"/>
          <w:lang w:val="ru-RU" w:eastAsia="x-none"/>
        </w:rPr>
        <w:t>_</w:t>
      </w:r>
      <w:r w:rsidRPr="00A17A9F">
        <w:rPr>
          <w:sz w:val="24"/>
          <w:szCs w:val="24"/>
          <w:lang w:val="ru-RU" w:eastAsia="x-none"/>
        </w:rPr>
        <w:t xml:space="preserve"> </w:t>
      </w:r>
      <w:r w:rsidR="00A056B7">
        <w:rPr>
          <w:sz w:val="24"/>
          <w:szCs w:val="24"/>
          <w:lang w:val="ru-RU" w:eastAsia="x-none"/>
        </w:rPr>
        <w:t xml:space="preserve">календарных </w:t>
      </w:r>
      <w:r>
        <w:rPr>
          <w:sz w:val="24"/>
          <w:szCs w:val="24"/>
          <w:lang w:val="ru-RU" w:eastAsia="x-none"/>
        </w:rPr>
        <w:t>дней</w:t>
      </w:r>
      <w:r w:rsidR="00A056B7">
        <w:rPr>
          <w:sz w:val="24"/>
          <w:szCs w:val="24"/>
          <w:lang w:val="ru-RU" w:eastAsia="x-none"/>
        </w:rPr>
        <w:t xml:space="preserve"> с даты окончания срока подачи З</w:t>
      </w:r>
      <w:r>
        <w:rPr>
          <w:sz w:val="24"/>
          <w:szCs w:val="24"/>
          <w:lang w:val="ru-RU" w:eastAsia="x-none"/>
        </w:rPr>
        <w:t>аявок</w:t>
      </w:r>
      <w:proofErr w:type="gramStart"/>
      <w:r>
        <w:rPr>
          <w:sz w:val="24"/>
          <w:szCs w:val="24"/>
          <w:lang w:val="ru-RU" w:eastAsia="x-none"/>
        </w:rPr>
        <w:t>.</w:t>
      </w:r>
      <w:proofErr w:type="gramEnd"/>
      <w:r>
        <w:rPr>
          <w:sz w:val="24"/>
          <w:szCs w:val="24"/>
          <w:lang w:val="ru-RU" w:eastAsia="x-none"/>
        </w:rPr>
        <w:t xml:space="preserve">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(</w:t>
      </w:r>
      <w:proofErr w:type="gramStart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у</w:t>
      </w:r>
      <w:proofErr w:type="gramEnd"/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казать срок, который не может истекать ранее 90 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 xml:space="preserve">календарных 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дней со дня окончания срока подачи Заявок, указа</w:t>
      </w:r>
      <w:r w:rsidR="00A056B7">
        <w:rPr>
          <w:b/>
          <w:color w:val="FF0000"/>
          <w:sz w:val="22"/>
          <w:szCs w:val="22"/>
          <w:vertAlign w:val="superscript"/>
          <w:lang w:val="ru-RU" w:eastAsia="ru-RU"/>
        </w:rPr>
        <w:t>нного в Извещении о проведении П</w:t>
      </w:r>
      <w:r w:rsidRPr="00DC302D">
        <w:rPr>
          <w:b/>
          <w:color w:val="FF0000"/>
          <w:sz w:val="22"/>
          <w:szCs w:val="22"/>
          <w:vertAlign w:val="superscript"/>
          <w:lang w:val="ru-RU" w:eastAsia="ru-RU"/>
        </w:rPr>
        <w:t>роцедуры закупки).</w:t>
      </w:r>
    </w:p>
    <w:p w:rsidR="00EE53EF" w:rsidRDefault="00EE53EF" w:rsidP="00EE53EF">
      <w:pPr>
        <w:rPr>
          <w:lang w:val="ru-RU" w:eastAsia="ru-RU"/>
        </w:rPr>
      </w:pPr>
    </w:p>
    <w:p w:rsidR="00EE53EF" w:rsidRDefault="00EE53EF" w:rsidP="00EE53EF">
      <w:pPr>
        <w:rPr>
          <w:lang w:val="ru-RU" w:eastAsia="ru-RU"/>
        </w:rPr>
      </w:pPr>
    </w:p>
    <w:p w:rsidR="00EE53EF" w:rsidRPr="001106F8" w:rsidRDefault="00EE53EF" w:rsidP="00EE53EF">
      <w:pPr>
        <w:rPr>
          <w:lang w:val="ru-RU" w:eastAsia="ru-RU"/>
        </w:rPr>
      </w:pPr>
    </w:p>
    <w:p w:rsidR="00EE53EF" w:rsidRDefault="005039AE" w:rsidP="00EE53EF">
      <w:pPr>
        <w:rPr>
          <w:lang w:val="ru-RU"/>
        </w:rPr>
      </w:pPr>
      <w:r>
        <w:rPr>
          <w:lang w:val="ru-RU"/>
        </w:rPr>
        <w:t>_____________________</w:t>
      </w:r>
      <w:r w:rsidR="00EE53EF">
        <w:t>                     </w:t>
      </w:r>
      <w:r w:rsidR="00EE53EF" w:rsidRPr="002D5947">
        <w:rPr>
          <w:lang w:val="ru-RU"/>
        </w:rPr>
        <w:t xml:space="preserve">_______________________ </w:t>
      </w:r>
      <w:r w:rsidR="00EE53EF">
        <w:t>                               </w:t>
      </w:r>
      <w:r w:rsidR="00EE53EF">
        <w:rPr>
          <w:lang w:val="ru-RU"/>
        </w:rPr>
        <w:t xml:space="preserve"> /___________________/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  <w:r w:rsidRPr="002D5947">
        <w:rPr>
          <w:lang w:val="ru-RU"/>
        </w:rPr>
        <w:t>М.П.</w:t>
      </w: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</w:p>
    <w:p w:rsidR="00EE53EF" w:rsidRPr="002D5947" w:rsidRDefault="00EE53EF" w:rsidP="00EE53EF">
      <w:pPr>
        <w:rPr>
          <w:lang w:val="ru-RU"/>
        </w:rPr>
      </w:pPr>
      <w:r w:rsidRPr="003A61F2">
        <w:rPr>
          <w:sz w:val="24"/>
          <w:szCs w:val="24"/>
          <w:lang w:val="ru-RU"/>
        </w:rPr>
        <w:t>Главный бухгалтер</w:t>
      </w:r>
      <w:r w:rsidRPr="002D5947">
        <w:rPr>
          <w:lang w:val="ru-RU"/>
        </w:rPr>
        <w:t xml:space="preserve">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 w:rsidR="003A61F2">
        <w:rPr>
          <w:lang w:val="ru-RU"/>
        </w:rPr>
        <w:t xml:space="preserve">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EE53EF" w:rsidRPr="002D5947" w:rsidRDefault="00EE53EF" w:rsidP="00EE53EF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EE53EF" w:rsidRPr="002D5947" w:rsidRDefault="00EE53EF" w:rsidP="00EE53EF">
      <w:pPr>
        <w:rPr>
          <w:lang w:val="ru-RU"/>
        </w:rPr>
      </w:pPr>
    </w:p>
    <w:p w:rsidR="00EE53EF" w:rsidRPr="005A395F" w:rsidRDefault="00EE53EF" w:rsidP="00EE53EF">
      <w:pPr>
        <w:spacing w:after="120"/>
        <w:jc w:val="both"/>
        <w:outlineLvl w:val="0"/>
        <w:rPr>
          <w:i/>
          <w:sz w:val="22"/>
          <w:szCs w:val="22"/>
          <w:lang w:val="ru-RU" w:eastAsia="ru-RU"/>
        </w:rPr>
      </w:pPr>
      <w:r w:rsidRPr="005A395F">
        <w:rPr>
          <w:i/>
          <w:sz w:val="22"/>
          <w:szCs w:val="22"/>
          <w:lang w:val="ru-RU" w:eastAsia="ru-RU"/>
        </w:rPr>
        <w:t>Примечание:</w:t>
      </w:r>
    </w:p>
    <w:p w:rsidR="005039AE" w:rsidRPr="005039AE" w:rsidRDefault="005039AE" w:rsidP="005039AE">
      <w:pPr>
        <w:spacing w:before="120" w:line="240" w:lineRule="atLeast"/>
        <w:jc w:val="both"/>
        <w:rPr>
          <w:i/>
          <w:color w:val="FF0000"/>
          <w:sz w:val="22"/>
          <w:szCs w:val="22"/>
          <w:lang w:val="ru-RU" w:eastAsia="ru-RU"/>
        </w:rPr>
      </w:pPr>
    </w:p>
    <w:p w:rsidR="005039AE" w:rsidRDefault="005039AE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5039AE">
        <w:rPr>
          <w:i/>
          <w:sz w:val="22"/>
          <w:szCs w:val="22"/>
          <w:lang w:val="ru-RU" w:eastAsia="ru-RU"/>
        </w:rPr>
        <w:t>*Победителем признается Участник, предоставивший наименьшую стоимость товара.</w:t>
      </w:r>
      <w:r w:rsidRPr="005039AE">
        <w:rPr>
          <w:sz w:val="22"/>
          <w:szCs w:val="22"/>
          <w:lang w:val="ru-RU" w:eastAsia="ru-RU"/>
        </w:rPr>
        <w:t xml:space="preserve"> </w:t>
      </w:r>
      <w:r w:rsidRPr="005039AE">
        <w:rPr>
          <w:i/>
          <w:sz w:val="22"/>
          <w:szCs w:val="22"/>
          <w:lang w:val="ru-RU" w:eastAsia="ru-RU"/>
        </w:rPr>
        <w:t>Предложение Участника Процедуры закупки не должно превышать Начальной (максимальной) цены Предмета закупки.</w:t>
      </w:r>
    </w:p>
    <w:p w:rsidR="003A61F2" w:rsidRPr="00225668" w:rsidRDefault="003A61F2" w:rsidP="003A61F2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 xml:space="preserve">В качестве единого базиса сравнения ценовых предложений, обеспечения равной и объективной оценки заявок, сравнение </w:t>
      </w:r>
      <w:r>
        <w:rPr>
          <w:i/>
          <w:sz w:val="22"/>
          <w:szCs w:val="22"/>
          <w:lang w:val="ru-RU" w:eastAsia="ru-RU"/>
        </w:rPr>
        <w:t xml:space="preserve">ценовых </w:t>
      </w:r>
      <w:r w:rsidRPr="00225668">
        <w:rPr>
          <w:i/>
          <w:sz w:val="22"/>
          <w:szCs w:val="22"/>
          <w:lang w:val="ru-RU" w:eastAsia="ru-RU"/>
        </w:rPr>
        <w:t xml:space="preserve">предложений </w:t>
      </w:r>
      <w:r>
        <w:rPr>
          <w:i/>
          <w:sz w:val="22"/>
          <w:szCs w:val="22"/>
          <w:lang w:val="ru-RU" w:eastAsia="ru-RU"/>
        </w:rPr>
        <w:t>проводится по цене без НДС.</w:t>
      </w:r>
    </w:p>
    <w:p w:rsidR="003A61F2" w:rsidRDefault="003A61F2" w:rsidP="005039AE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r w:rsidRPr="00225668">
        <w:rPr>
          <w:i/>
          <w:sz w:val="22"/>
          <w:szCs w:val="22"/>
          <w:lang w:val="ru-RU" w:eastAsia="ru-RU"/>
        </w:rPr>
        <w:t>Сравнение предложений участников без НДС применяется только для целей оценки заявок на участие в процедуре закупки. В случае заключения договора с Победителем закупки, являющимся плательщиком НДС, стоимость товаров</w:t>
      </w:r>
      <w:r>
        <w:rPr>
          <w:i/>
          <w:sz w:val="22"/>
          <w:szCs w:val="22"/>
          <w:lang w:val="ru-RU" w:eastAsia="ru-RU"/>
        </w:rPr>
        <w:t>,</w:t>
      </w:r>
      <w:r w:rsidRPr="00225668">
        <w:rPr>
          <w:i/>
          <w:sz w:val="22"/>
          <w:szCs w:val="22"/>
          <w:lang w:val="ru-RU" w:eastAsia="ru-RU"/>
        </w:rPr>
        <w:t xml:space="preserve"> работ, услуг в договоре указывается с учетом НДС.</w:t>
      </w:r>
    </w:p>
    <w:p w:rsidR="005039AE" w:rsidRDefault="00AF30B8" w:rsidP="00AF30B8">
      <w:pPr>
        <w:spacing w:before="120" w:line="240" w:lineRule="atLeast"/>
        <w:jc w:val="both"/>
        <w:rPr>
          <w:i/>
          <w:sz w:val="22"/>
          <w:szCs w:val="22"/>
          <w:lang w:val="ru-RU" w:eastAsia="ru-RU"/>
        </w:rPr>
      </w:pPr>
      <w:proofErr w:type="gramStart"/>
      <w:r>
        <w:rPr>
          <w:i/>
          <w:sz w:val="22"/>
          <w:szCs w:val="22"/>
          <w:lang w:val="ru-RU" w:eastAsia="ru-RU"/>
        </w:rPr>
        <w:t xml:space="preserve">** Технические характеристики оборудования указываются Участником Процедуры закупки в соответствии с требованиями инструкции по заполнению заявки – раздел 6 </w:t>
      </w:r>
      <w:r w:rsidRPr="00AF30B8">
        <w:rPr>
          <w:i/>
          <w:sz w:val="22"/>
          <w:szCs w:val="22"/>
          <w:lang w:val="ru-RU" w:eastAsia="ru-RU"/>
        </w:rPr>
        <w:t>Извещени</w:t>
      </w:r>
      <w:r>
        <w:rPr>
          <w:i/>
          <w:sz w:val="22"/>
          <w:szCs w:val="22"/>
          <w:lang w:val="ru-RU" w:eastAsia="ru-RU"/>
        </w:rPr>
        <w:t>я</w:t>
      </w:r>
      <w:r w:rsidRPr="00AF30B8">
        <w:rPr>
          <w:i/>
          <w:sz w:val="22"/>
          <w:szCs w:val="22"/>
          <w:lang w:val="ru-RU" w:eastAsia="ru-RU"/>
        </w:rPr>
        <w:t xml:space="preserve"> № 1</w:t>
      </w:r>
      <w:r>
        <w:rPr>
          <w:i/>
          <w:sz w:val="22"/>
          <w:szCs w:val="22"/>
          <w:lang w:val="ru-RU" w:eastAsia="ru-RU"/>
        </w:rPr>
        <w:t>8-50104/</w:t>
      </w:r>
      <w:r w:rsidR="00385E30">
        <w:rPr>
          <w:i/>
          <w:sz w:val="22"/>
          <w:szCs w:val="22"/>
          <w:lang w:val="ru-RU" w:eastAsia="ru-RU"/>
        </w:rPr>
        <w:t>1455</w:t>
      </w:r>
      <w:r>
        <w:rPr>
          <w:i/>
          <w:sz w:val="22"/>
          <w:szCs w:val="22"/>
          <w:lang w:val="ru-RU" w:eastAsia="ru-RU"/>
        </w:rPr>
        <w:t xml:space="preserve"> от </w:t>
      </w:r>
      <w:r w:rsidR="00385E30">
        <w:rPr>
          <w:i/>
          <w:sz w:val="22"/>
          <w:szCs w:val="22"/>
          <w:lang w:val="ru-RU" w:eastAsia="ru-RU"/>
        </w:rPr>
        <w:t>24</w:t>
      </w:r>
      <w:r>
        <w:rPr>
          <w:i/>
          <w:sz w:val="22"/>
          <w:szCs w:val="22"/>
          <w:lang w:val="ru-RU" w:eastAsia="ru-RU"/>
        </w:rPr>
        <w:t xml:space="preserve">.09.2018 </w:t>
      </w:r>
      <w:r w:rsidRPr="00AF30B8">
        <w:rPr>
          <w:i/>
          <w:sz w:val="22"/>
          <w:szCs w:val="22"/>
          <w:lang w:val="ru-RU" w:eastAsia="ru-RU"/>
        </w:rPr>
        <w:t>о проведении Процедуры з</w:t>
      </w:r>
      <w:r>
        <w:rPr>
          <w:i/>
          <w:sz w:val="22"/>
          <w:szCs w:val="22"/>
          <w:lang w:val="ru-RU" w:eastAsia="ru-RU"/>
        </w:rPr>
        <w:t xml:space="preserve">акупки - открытого Запроса цен </w:t>
      </w:r>
      <w:r w:rsidR="00423087" w:rsidRPr="00423087">
        <w:rPr>
          <w:i/>
          <w:sz w:val="22"/>
          <w:szCs w:val="22"/>
          <w:lang w:val="ru-RU" w:eastAsia="ru-RU"/>
        </w:rPr>
        <w:t xml:space="preserve">на право заключения договора поставки и выполнения работ по установке малых архитектурных форм (МАФ) на детских площадках на объекте «Квартал 10, входящий в состав </w:t>
      </w:r>
      <w:proofErr w:type="spellStart"/>
      <w:r w:rsidR="00423087" w:rsidRPr="00423087">
        <w:rPr>
          <w:i/>
          <w:sz w:val="22"/>
          <w:szCs w:val="22"/>
          <w:lang w:val="ru-RU" w:eastAsia="ru-RU"/>
        </w:rPr>
        <w:t>среднеэтажной</w:t>
      </w:r>
      <w:proofErr w:type="spellEnd"/>
      <w:r w:rsidR="00423087" w:rsidRPr="00423087">
        <w:rPr>
          <w:i/>
          <w:sz w:val="22"/>
          <w:szCs w:val="22"/>
          <w:lang w:val="ru-RU" w:eastAsia="ru-RU"/>
        </w:rPr>
        <w:t xml:space="preserve"> смешанной застройки района D2 Технопарк»</w:t>
      </w:r>
      <w:r>
        <w:rPr>
          <w:i/>
          <w:sz w:val="22"/>
          <w:szCs w:val="22"/>
          <w:lang w:val="ru-RU" w:eastAsia="ru-RU"/>
        </w:rPr>
        <w:t>.</w:t>
      </w:r>
      <w:proofErr w:type="gramEnd"/>
    </w:p>
    <w:p w:rsidR="005948F4" w:rsidRPr="005039AE" w:rsidRDefault="005948F4" w:rsidP="00EE53EF">
      <w:pPr>
        <w:spacing w:before="120" w:line="240" w:lineRule="atLeast"/>
        <w:jc w:val="both"/>
        <w:rPr>
          <w:sz w:val="22"/>
          <w:szCs w:val="22"/>
          <w:lang w:val="ru-RU" w:eastAsia="ru-RU"/>
        </w:rPr>
      </w:pPr>
    </w:p>
    <w:p w:rsidR="00EE53EF" w:rsidRPr="005A395F" w:rsidRDefault="00EE53EF" w:rsidP="00EE53EF">
      <w:pPr>
        <w:jc w:val="both"/>
        <w:rPr>
          <w:i/>
          <w:sz w:val="22"/>
          <w:szCs w:val="22"/>
          <w:lang w:val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EE53EF" w:rsidRDefault="00EE53EF" w:rsidP="00EE53EF">
      <w:pPr>
        <w:ind w:firstLine="5040"/>
        <w:rPr>
          <w:i/>
          <w:sz w:val="24"/>
          <w:szCs w:val="24"/>
          <w:lang w:val="ru-RU" w:eastAsia="ru-RU"/>
        </w:rPr>
      </w:pPr>
    </w:p>
    <w:p w:rsidR="003B5018" w:rsidRDefault="003B5018" w:rsidP="00F95CC5">
      <w:pPr>
        <w:ind w:firstLine="5041"/>
        <w:contextualSpacing/>
        <w:rPr>
          <w:sz w:val="24"/>
          <w:szCs w:val="24"/>
          <w:lang w:val="ru-RU" w:eastAsia="ru-RU"/>
        </w:rPr>
      </w:pPr>
    </w:p>
    <w:sectPr w:rsidR="003B5018" w:rsidSect="000B267D">
      <w:pgSz w:w="11906" w:h="16838"/>
      <w:pgMar w:top="992" w:right="851" w:bottom="709" w:left="15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41D4" w:rsidRDefault="002741D4" w:rsidP="000E2E8A">
      <w:r>
        <w:separator/>
      </w:r>
    </w:p>
  </w:endnote>
  <w:endnote w:type="continuationSeparator" w:id="0">
    <w:p w:rsidR="002741D4" w:rsidRDefault="002741D4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65219110"/>
      <w:docPartObj>
        <w:docPartGallery w:val="Page Numbers (Bottom of Page)"/>
        <w:docPartUnique/>
      </w:docPartObj>
    </w:sdtPr>
    <w:sdtEndPr/>
    <w:sdtContent>
      <w:p w:rsidR="000721E2" w:rsidRDefault="000721E2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3395" w:rsidRPr="00C73395">
          <w:rPr>
            <w:noProof/>
            <w:lang w:val="ru-RU"/>
          </w:rPr>
          <w:t>3</w:t>
        </w:r>
        <w:r>
          <w:fldChar w:fldCharType="end"/>
        </w:r>
      </w:p>
    </w:sdtContent>
  </w:sdt>
  <w:p w:rsidR="000721E2" w:rsidRDefault="000721E2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41D4" w:rsidRDefault="002741D4" w:rsidP="000E2E8A">
      <w:r>
        <w:separator/>
      </w:r>
    </w:p>
  </w:footnote>
  <w:footnote w:type="continuationSeparator" w:id="0">
    <w:p w:rsidR="002741D4" w:rsidRDefault="002741D4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1E2" w:rsidRPr="00F84EB8" w:rsidRDefault="000721E2" w:rsidP="00582582">
    <w:pPr>
      <w:jc w:val="right"/>
      <w:rPr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Приложение №</w:t>
    </w:r>
    <w:r w:rsidRPr="00F546D6">
      <w:rPr>
        <w:sz w:val="24"/>
        <w:szCs w:val="24"/>
        <w:lang w:val="ru-RU" w:eastAsia="ru-RU"/>
      </w:rPr>
      <w:t xml:space="preserve"> </w:t>
    </w:r>
    <w:r w:rsidRPr="00F84EB8">
      <w:rPr>
        <w:sz w:val="24"/>
        <w:szCs w:val="24"/>
        <w:lang w:val="ru-RU" w:eastAsia="ru-RU"/>
      </w:rPr>
      <w:t>3</w:t>
    </w:r>
  </w:p>
  <w:p w:rsidR="000721E2" w:rsidRDefault="000721E2" w:rsidP="00582582">
    <w:pPr>
      <w:jc w:val="right"/>
      <w:rPr>
        <w:color w:val="FF0000"/>
        <w:sz w:val="24"/>
        <w:szCs w:val="24"/>
        <w:lang w:val="ru-RU" w:eastAsia="ru-RU"/>
      </w:rPr>
    </w:pPr>
    <w:r>
      <w:rPr>
        <w:sz w:val="24"/>
        <w:szCs w:val="24"/>
        <w:lang w:val="ru-RU" w:eastAsia="ru-RU"/>
      </w:rPr>
      <w:t>к Извещению № 18-50104/</w:t>
    </w:r>
    <w:r w:rsidR="00385E30">
      <w:rPr>
        <w:sz w:val="24"/>
        <w:szCs w:val="24"/>
        <w:lang w:eastAsia="ru-RU"/>
      </w:rPr>
      <w:t>1455</w:t>
    </w:r>
    <w:r>
      <w:rPr>
        <w:sz w:val="24"/>
        <w:szCs w:val="24"/>
        <w:lang w:val="ru-RU" w:eastAsia="ru-RU"/>
      </w:rPr>
      <w:t xml:space="preserve"> от </w:t>
    </w:r>
    <w:r w:rsidR="00385E30">
      <w:rPr>
        <w:sz w:val="24"/>
        <w:szCs w:val="24"/>
        <w:lang w:eastAsia="ru-RU"/>
      </w:rPr>
      <w:t>24</w:t>
    </w:r>
    <w:r>
      <w:rPr>
        <w:sz w:val="24"/>
        <w:szCs w:val="24"/>
        <w:lang w:val="ru-RU" w:eastAsia="ru-RU"/>
      </w:rPr>
      <w:t>.09</w:t>
    </w:r>
    <w:r w:rsidRPr="00FE53E3">
      <w:rPr>
        <w:sz w:val="24"/>
        <w:szCs w:val="24"/>
        <w:lang w:val="ru-RU" w:eastAsia="ru-RU"/>
      </w:rPr>
      <w:t>.2018 года</w:t>
    </w:r>
  </w:p>
  <w:p w:rsidR="000721E2" w:rsidRDefault="000721E2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81D42"/>
    <w:multiLevelType w:val="multilevel"/>
    <w:tmpl w:val="8398D686"/>
    <w:lvl w:ilvl="0">
      <w:start w:val="1"/>
      <w:numFmt w:val="lowerLetter"/>
      <w:pStyle w:val="Roman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">
    <w:nsid w:val="062A1E43"/>
    <w:multiLevelType w:val="hybridMultilevel"/>
    <w:tmpl w:val="D3A2AAA0"/>
    <w:lvl w:ilvl="0" w:tplc="3C20FD24">
      <w:start w:val="1"/>
      <w:numFmt w:val="decimal"/>
      <w:pStyle w:val="1SKnumbers10"/>
      <w:lvlText w:val="%1."/>
      <w:lvlJc w:val="left"/>
      <w:pPr>
        <w:ind w:left="4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 w:tplc="04190019" w:tentative="1">
      <w:start w:val="1"/>
      <w:numFmt w:val="lowerLetter"/>
      <w:lvlText w:val="%2."/>
      <w:lvlJc w:val="left"/>
      <w:pPr>
        <w:ind w:left="1180" w:hanging="360"/>
      </w:pPr>
    </w:lvl>
    <w:lvl w:ilvl="2" w:tplc="0419001B" w:tentative="1">
      <w:start w:val="1"/>
      <w:numFmt w:val="lowerRoman"/>
      <w:lvlText w:val="%3."/>
      <w:lvlJc w:val="right"/>
      <w:pPr>
        <w:ind w:left="1900" w:hanging="180"/>
      </w:pPr>
    </w:lvl>
    <w:lvl w:ilvl="3" w:tplc="0419000F" w:tentative="1">
      <w:start w:val="1"/>
      <w:numFmt w:val="decimal"/>
      <w:lvlText w:val="%4."/>
      <w:lvlJc w:val="left"/>
      <w:pPr>
        <w:ind w:left="2620" w:hanging="360"/>
      </w:pPr>
    </w:lvl>
    <w:lvl w:ilvl="4" w:tplc="04190019" w:tentative="1">
      <w:start w:val="1"/>
      <w:numFmt w:val="lowerLetter"/>
      <w:lvlText w:val="%5."/>
      <w:lvlJc w:val="left"/>
      <w:pPr>
        <w:ind w:left="3340" w:hanging="360"/>
      </w:pPr>
    </w:lvl>
    <w:lvl w:ilvl="5" w:tplc="0419001B" w:tentative="1">
      <w:start w:val="1"/>
      <w:numFmt w:val="lowerRoman"/>
      <w:lvlText w:val="%6."/>
      <w:lvlJc w:val="right"/>
      <w:pPr>
        <w:ind w:left="4060" w:hanging="180"/>
      </w:pPr>
    </w:lvl>
    <w:lvl w:ilvl="6" w:tplc="0419000F" w:tentative="1">
      <w:start w:val="1"/>
      <w:numFmt w:val="decimal"/>
      <w:lvlText w:val="%7."/>
      <w:lvlJc w:val="left"/>
      <w:pPr>
        <w:ind w:left="4780" w:hanging="360"/>
      </w:pPr>
    </w:lvl>
    <w:lvl w:ilvl="7" w:tplc="04190019" w:tentative="1">
      <w:start w:val="1"/>
      <w:numFmt w:val="lowerLetter"/>
      <w:lvlText w:val="%8."/>
      <w:lvlJc w:val="left"/>
      <w:pPr>
        <w:ind w:left="5500" w:hanging="360"/>
      </w:pPr>
    </w:lvl>
    <w:lvl w:ilvl="8" w:tplc="041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2">
    <w:nsid w:val="0BDF15AB"/>
    <w:multiLevelType w:val="multilevel"/>
    <w:tmpl w:val="C7548D42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auto"/>
      </w:rPr>
    </w:lvl>
    <w:lvl w:ilvl="3">
      <w:start w:val="1"/>
      <w:numFmt w:val="bullet"/>
      <w:pStyle w:val="Redraf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3">
    <w:nsid w:val="0CAE2C7A"/>
    <w:multiLevelType w:val="hybridMultilevel"/>
    <w:tmpl w:val="4FE67DB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2618A2"/>
    <w:multiLevelType w:val="multilevel"/>
    <w:tmpl w:val="7014290C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E903289"/>
    <w:multiLevelType w:val="multilevel"/>
    <w:tmpl w:val="8BB2A414"/>
    <w:lvl w:ilvl="0">
      <w:start w:val="1"/>
      <w:numFmt w:val="upperLetter"/>
      <w:pStyle w:val="Recitals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>
    <w:nsid w:val="26745FC6"/>
    <w:multiLevelType w:val="hybridMultilevel"/>
    <w:tmpl w:val="49B0719C"/>
    <w:lvl w:ilvl="0" w:tplc="034E33E2">
      <w:numFmt w:val="bullet"/>
      <w:pStyle w:val="SKTNdot1"/>
      <w:lvlText w:val="□"/>
      <w:lvlJc w:val="center"/>
      <w:pPr>
        <w:ind w:left="360" w:hanging="360"/>
      </w:pPr>
      <w:rPr>
        <w:rFonts w:ascii="Times New Roman" w:hAnsi="Times New Roman" w:cs="Times New Roman" w:hint="default"/>
        <w:color w:val="000000"/>
        <w:sz w:val="20"/>
        <w:vertAlign w:val="baseline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74D7BF1"/>
    <w:multiLevelType w:val="multilevel"/>
    <w:tmpl w:val="1A127C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4F7C43"/>
    <w:multiLevelType w:val="multilevel"/>
    <w:tmpl w:val="6A5A7456"/>
    <w:lvl w:ilvl="0">
      <w:start w:val="1"/>
      <w:numFmt w:val="decimal"/>
      <w:pStyle w:val="Arabic4"/>
      <w:lvlText w:val="(%1)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952"/>
        </w:tabs>
        <w:ind w:left="295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384"/>
        </w:tabs>
        <w:ind w:left="338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960"/>
        </w:tabs>
        <w:ind w:left="388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4680"/>
        </w:tabs>
        <w:ind w:left="439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040"/>
        </w:tabs>
        <w:ind w:left="489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76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120"/>
        </w:tabs>
        <w:ind w:left="590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840"/>
        </w:tabs>
        <w:ind w:left="6480" w:hanging="1440"/>
      </w:pPr>
      <w:rPr>
        <w:rFonts w:hint="default"/>
      </w:rPr>
    </w:lvl>
  </w:abstractNum>
  <w:abstractNum w:abstractNumId="9">
    <w:nsid w:val="32604B12"/>
    <w:multiLevelType w:val="multilevel"/>
    <w:tmpl w:val="48EE3E90"/>
    <w:lvl w:ilvl="0">
      <w:start w:val="1"/>
      <w:numFmt w:val="lowerLetter"/>
      <w:pStyle w:val="Roman4"/>
      <w:lvlText w:val="(%1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sz w:val="22"/>
      </w:rPr>
    </w:lvl>
    <w:lvl w:ilvl="1">
      <w:start w:val="1"/>
      <w:numFmt w:val="none"/>
      <w:lvlText w:val=""/>
      <w:lvlJc w:val="left"/>
      <w:pPr>
        <w:tabs>
          <w:tab w:val="num" w:pos="2736"/>
        </w:tabs>
        <w:ind w:left="273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024"/>
        </w:tabs>
        <w:ind w:left="302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168"/>
        </w:tabs>
        <w:ind w:left="316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3312"/>
        </w:tabs>
        <w:ind w:left="331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3456"/>
        </w:tabs>
        <w:ind w:left="345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744"/>
        </w:tabs>
        <w:ind w:left="3744" w:hanging="1584"/>
      </w:pPr>
      <w:rPr>
        <w:rFonts w:hint="default"/>
      </w:rPr>
    </w:lvl>
  </w:abstractNum>
  <w:abstractNum w:abstractNumId="10">
    <w:nsid w:val="327A2ED5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3767288"/>
    <w:multiLevelType w:val="multilevel"/>
    <w:tmpl w:val="03B44C5A"/>
    <w:lvl w:ilvl="0">
      <w:start w:val="1"/>
      <w:numFmt w:val="decimal"/>
      <w:pStyle w:val="Arabic2"/>
      <w:lvlText w:val="(%1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1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2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3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4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5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6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7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  <w:lvl w:ilvl="8">
      <w:start w:val="1"/>
      <w:numFmt w:val="none"/>
      <w:suff w:val="nothing"/>
      <w:lvlText w:val=""/>
      <w:lvlJc w:val="left"/>
      <w:pPr>
        <w:ind w:left="720"/>
      </w:pPr>
      <w:rPr>
        <w:rFonts w:cs="Times New Roman" w:hint="default"/>
      </w:rPr>
    </w:lvl>
  </w:abstractNum>
  <w:abstractNum w:abstractNumId="12">
    <w:nsid w:val="38C477C5"/>
    <w:multiLevelType w:val="hybridMultilevel"/>
    <w:tmpl w:val="51769E8E"/>
    <w:lvl w:ilvl="0" w:tplc="8DAC71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A5474A7"/>
    <w:multiLevelType w:val="multilevel"/>
    <w:tmpl w:val="7938F3C8"/>
    <w:styleLink w:val="2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pStyle w:val="20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lowerLetter"/>
      <w:pStyle w:val="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4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5"/>
      <w:lvlText w:val="(%5)"/>
      <w:lvlJc w:val="left"/>
      <w:pPr>
        <w:tabs>
          <w:tab w:val="num" w:pos="2880"/>
        </w:tabs>
        <w:ind w:left="2880" w:hanging="720"/>
      </w:pPr>
      <w:rPr>
        <w:rFonts w:cs="Times New Roman" w:hint="default"/>
      </w:rPr>
    </w:lvl>
    <w:lvl w:ilvl="5">
      <w:start w:val="1"/>
      <w:numFmt w:val="upperLetter"/>
      <w:pStyle w:val="6"/>
      <w:lvlText w:val="(%6)"/>
      <w:lvlJc w:val="left"/>
      <w:pPr>
        <w:tabs>
          <w:tab w:val="num" w:pos="3600"/>
        </w:tabs>
        <w:ind w:left="3600" w:hanging="720"/>
      </w:pPr>
      <w:rPr>
        <w:rFonts w:cs="Times New Roman" w:hint="default"/>
      </w:rPr>
    </w:lvl>
    <w:lvl w:ilvl="6">
      <w:start w:val="1"/>
      <w:numFmt w:val="upperRoman"/>
      <w:lvlText w:val="(%7)"/>
      <w:lvlJc w:val="left"/>
      <w:pPr>
        <w:tabs>
          <w:tab w:val="num" w:pos="4321"/>
        </w:tabs>
        <w:ind w:left="4321" w:hanging="721"/>
      </w:pPr>
      <w:rPr>
        <w:rFonts w:cs="Times New Roman" w:hint="default"/>
      </w:rPr>
    </w:lvl>
    <w:lvl w:ilvl="7">
      <w:start w:val="1"/>
      <w:numFmt w:val="lowerLetter"/>
      <w:pStyle w:val="8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4">
    <w:nsid w:val="3A576A38"/>
    <w:multiLevelType w:val="multilevel"/>
    <w:tmpl w:val="302C8FF6"/>
    <w:lvl w:ilvl="0">
      <w:start w:val="1"/>
      <w:numFmt w:val="lowerLetter"/>
      <w:pStyle w:val="Roman5"/>
      <w:lvlText w:val="(%1)"/>
      <w:lvlJc w:val="left"/>
      <w:pPr>
        <w:tabs>
          <w:tab w:val="num" w:pos="3578"/>
        </w:tabs>
        <w:ind w:left="3578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3434"/>
        </w:tabs>
        <w:ind w:left="3434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722"/>
        </w:tabs>
        <w:ind w:left="3722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866"/>
        </w:tabs>
        <w:ind w:left="3866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010"/>
        </w:tabs>
        <w:ind w:left="4010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4154"/>
        </w:tabs>
        <w:ind w:left="4154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4298"/>
        </w:tabs>
        <w:ind w:left="429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442"/>
        </w:tabs>
        <w:ind w:left="4442" w:hanging="1584"/>
      </w:pPr>
      <w:rPr>
        <w:rFonts w:hint="default"/>
      </w:rPr>
    </w:lvl>
  </w:abstractNum>
  <w:abstractNum w:abstractNumId="15">
    <w:nsid w:val="3E8E1383"/>
    <w:multiLevelType w:val="hybridMultilevel"/>
    <w:tmpl w:val="79100190"/>
    <w:lvl w:ilvl="0" w:tplc="F97C9E2E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C9C4A49"/>
    <w:multiLevelType w:val="multilevel"/>
    <w:tmpl w:val="C4847782"/>
    <w:lvl w:ilvl="0">
      <w:start w:val="1"/>
      <w:numFmt w:val="decimal"/>
      <w:pStyle w:val="Arabic5"/>
      <w:lvlText w:val="(%1)"/>
      <w:lvlJc w:val="left"/>
      <w:pPr>
        <w:tabs>
          <w:tab w:val="num" w:pos="3578"/>
        </w:tabs>
        <w:ind w:left="3578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3650"/>
        </w:tabs>
        <w:ind w:left="3650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082"/>
        </w:tabs>
        <w:ind w:left="4082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4658"/>
        </w:tabs>
        <w:ind w:left="4586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5378"/>
        </w:tabs>
        <w:ind w:left="5090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5738"/>
        </w:tabs>
        <w:ind w:left="5594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6458"/>
        </w:tabs>
        <w:ind w:left="609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18"/>
        </w:tabs>
        <w:ind w:left="660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538"/>
        </w:tabs>
        <w:ind w:left="7178" w:hanging="1440"/>
      </w:pPr>
      <w:rPr>
        <w:rFonts w:hint="default"/>
      </w:rPr>
    </w:lvl>
  </w:abstractNum>
  <w:abstractNum w:abstractNumId="18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520430"/>
    <w:multiLevelType w:val="multilevel"/>
    <w:tmpl w:val="26B08F20"/>
    <w:styleLink w:val="10"/>
    <w:lvl w:ilvl="0">
      <w:start w:val="1"/>
      <w:numFmt w:val="decimal"/>
      <w:lvlText w:val="%1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>
    <w:nsid w:val="5BA34915"/>
    <w:multiLevelType w:val="hybridMultilevel"/>
    <w:tmpl w:val="E3A262F8"/>
    <w:lvl w:ilvl="0" w:tplc="91283AE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>
    <w:nsid w:val="5D6373A4"/>
    <w:multiLevelType w:val="hybridMultilevel"/>
    <w:tmpl w:val="CA221684"/>
    <w:lvl w:ilvl="0" w:tplc="98069C84">
      <w:start w:val="1"/>
      <w:numFmt w:val="decimal"/>
      <w:lvlText w:val="%1.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F97C9E2E">
      <w:start w:val="2"/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E290E04"/>
    <w:multiLevelType w:val="multilevel"/>
    <w:tmpl w:val="1F9E3F20"/>
    <w:lvl w:ilvl="0">
      <w:start w:val="1"/>
      <w:numFmt w:val="decimal"/>
      <w:pStyle w:val="Parties"/>
      <w:lvlText w:val="(%1)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24">
    <w:nsid w:val="5E7B59B7"/>
    <w:multiLevelType w:val="multilevel"/>
    <w:tmpl w:val="60C291AA"/>
    <w:lvl w:ilvl="0">
      <w:start w:val="1"/>
      <w:numFmt w:val="decimal"/>
      <w:lvlText w:val="%1."/>
      <w:lvlJc w:val="left"/>
      <w:pPr>
        <w:tabs>
          <w:tab w:val="num" w:pos="765"/>
        </w:tabs>
        <w:ind w:left="765" w:hanging="765"/>
      </w:pPr>
      <w:rPr>
        <w:rFonts w:cs="Times New Roman" w:hint="default"/>
      </w:rPr>
    </w:lvl>
    <w:lvl w:ilvl="1">
      <w:start w:val="1"/>
      <w:numFmt w:val="decimal"/>
      <w:lvlText w:val="2.%2."/>
      <w:lvlJc w:val="left"/>
      <w:pPr>
        <w:tabs>
          <w:tab w:val="num" w:pos="762"/>
        </w:tabs>
        <w:ind w:left="762" w:hanging="765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59"/>
        </w:tabs>
        <w:ind w:left="759" w:hanging="765"/>
      </w:pPr>
      <w:rPr>
        <w:rFonts w:cs="Times New Roman" w:hint="default"/>
        <w:b w:val="0"/>
        <w:bCs w:val="0"/>
      </w:rPr>
    </w:lvl>
    <w:lvl w:ilvl="3">
      <w:start w:val="1"/>
      <w:numFmt w:val="decimal"/>
      <w:pStyle w:val="ColorfulList-Accent11"/>
      <w:lvlText w:val="%1.%2.%3.%4."/>
      <w:lvlJc w:val="left"/>
      <w:pPr>
        <w:tabs>
          <w:tab w:val="num" w:pos="756"/>
        </w:tabs>
        <w:ind w:left="756" w:hanging="765"/>
      </w:pPr>
      <w:rPr>
        <w:rFonts w:cs="Times New Roman"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68"/>
        </w:tabs>
        <w:ind w:left="106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65"/>
        </w:tabs>
        <w:ind w:left="106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22"/>
        </w:tabs>
        <w:ind w:left="142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9"/>
        </w:tabs>
        <w:ind w:left="141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776"/>
        </w:tabs>
        <w:ind w:left="1776" w:hanging="1800"/>
      </w:pPr>
      <w:rPr>
        <w:rFonts w:cs="Times New Roman" w:hint="default"/>
      </w:rPr>
    </w:lvl>
  </w:abstractNum>
  <w:abstractNum w:abstractNumId="25">
    <w:nsid w:val="5EC86800"/>
    <w:multiLevelType w:val="multilevel"/>
    <w:tmpl w:val="15F25B62"/>
    <w:lvl w:ilvl="0">
      <w:start w:val="1"/>
      <w:numFmt w:val="decimal"/>
      <w:pStyle w:val="LBSchedule1"/>
      <w:isLgl/>
      <w:lvlText w:val="%1.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 w:val="0"/>
        <w:i w:val="0"/>
        <w:sz w:val="22"/>
        <w:u w:val="none"/>
      </w:rPr>
    </w:lvl>
    <w:lvl w:ilvl="1">
      <w:start w:val="1"/>
      <w:numFmt w:val="decimal"/>
      <w:pStyle w:val="LBSchedule2"/>
      <w:lvlText w:val="%1.%2"/>
      <w:lvlJc w:val="left"/>
      <w:pPr>
        <w:tabs>
          <w:tab w:val="num" w:pos="720"/>
        </w:tabs>
        <w:ind w:left="720" w:hanging="720"/>
      </w:pPr>
      <w:rPr>
        <w:rFonts w:cs="Times New Roman" w:hint="default"/>
        <w:u w:val="none"/>
      </w:rPr>
    </w:lvl>
    <w:lvl w:ilvl="2">
      <w:start w:val="1"/>
      <w:numFmt w:val="lowerLetter"/>
      <w:pStyle w:val="LBSchedule3"/>
      <w:lvlText w:val="(%3)"/>
      <w:lvlJc w:val="left"/>
      <w:pPr>
        <w:tabs>
          <w:tab w:val="num" w:pos="1440"/>
        </w:tabs>
        <w:ind w:left="1440" w:hanging="720"/>
      </w:pPr>
      <w:rPr>
        <w:rFonts w:cs="Times New Roman" w:hint="default"/>
      </w:rPr>
    </w:lvl>
    <w:lvl w:ilvl="3">
      <w:start w:val="1"/>
      <w:numFmt w:val="lowerRoman"/>
      <w:pStyle w:val="ScheduleFour"/>
      <w:lvlText w:val="(%4)"/>
      <w:lvlJc w:val="left"/>
      <w:pPr>
        <w:tabs>
          <w:tab w:val="num" w:pos="2160"/>
        </w:tabs>
        <w:ind w:left="2160" w:hanging="720"/>
      </w:pPr>
      <w:rPr>
        <w:rFonts w:cs="Times New Roman" w:hint="default"/>
      </w:rPr>
    </w:lvl>
    <w:lvl w:ilvl="4">
      <w:start w:val="1"/>
      <w:numFmt w:val="upperLetter"/>
      <w:pStyle w:val="ScheduleFive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296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 w:hint="default"/>
      </w:rPr>
    </w:lvl>
  </w:abstractNum>
  <w:abstractNum w:abstractNumId="26">
    <w:nsid w:val="60851229"/>
    <w:multiLevelType w:val="multilevel"/>
    <w:tmpl w:val="4DA637F8"/>
    <w:lvl w:ilvl="0">
      <w:start w:val="1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5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64196A7E"/>
    <w:multiLevelType w:val="multilevel"/>
    <w:tmpl w:val="3618B130"/>
    <w:lvl w:ilvl="0">
      <w:start w:val="1"/>
      <w:numFmt w:val="lowerLetter"/>
      <w:pStyle w:val="Roman3"/>
      <w:lvlText w:val="(%1)"/>
      <w:lvlJc w:val="left"/>
      <w:pPr>
        <w:tabs>
          <w:tab w:val="num" w:pos="2160"/>
        </w:tabs>
        <w:ind w:left="2160" w:hanging="720"/>
      </w:pPr>
      <w:rPr>
        <w:rFonts w:ascii="Times New Roman" w:hAnsi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lvlText w:val=""/>
      <w:lvlJc w:val="left"/>
      <w:pPr>
        <w:tabs>
          <w:tab w:val="num" w:pos="2016"/>
        </w:tabs>
        <w:ind w:left="201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2304"/>
        </w:tabs>
        <w:ind w:left="230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2448"/>
        </w:tabs>
        <w:ind w:left="244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2592"/>
        </w:tabs>
        <w:ind w:left="259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736"/>
        </w:tabs>
        <w:ind w:left="273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28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024"/>
        </w:tabs>
        <w:ind w:left="3024" w:hanging="1584"/>
      </w:pPr>
      <w:rPr>
        <w:rFonts w:hint="default"/>
      </w:rPr>
    </w:lvl>
  </w:abstractNum>
  <w:abstractNum w:abstractNumId="28">
    <w:nsid w:val="68B40F44"/>
    <w:multiLevelType w:val="hybridMultilevel"/>
    <w:tmpl w:val="49468E3A"/>
    <w:lvl w:ilvl="0" w:tplc="EB7A6890">
      <w:start w:val="2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0C25C2"/>
    <w:multiLevelType w:val="multilevel"/>
    <w:tmpl w:val="9DFE9892"/>
    <w:lvl w:ilvl="0">
      <w:start w:val="1"/>
      <w:numFmt w:val="lowerLetter"/>
      <w:pStyle w:val="Roman2"/>
      <w:lvlText w:val="(%1)"/>
      <w:lvlJc w:val="left"/>
      <w:pPr>
        <w:tabs>
          <w:tab w:val="num" w:pos="1440"/>
        </w:tabs>
        <w:ind w:left="1440" w:hanging="72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sz w:val="22"/>
        <w:u w:val="none"/>
        <w:vertAlign w:val="baseline"/>
        <w:em w:val="none"/>
      </w:rPr>
    </w:lvl>
    <w:lvl w:ilvl="1">
      <w:start w:val="1"/>
      <w:numFmt w:val="none"/>
      <w:lvlText w:val=""/>
      <w:lvlJc w:val="left"/>
      <w:pPr>
        <w:tabs>
          <w:tab w:val="num" w:pos="1296"/>
        </w:tabs>
        <w:ind w:left="1296" w:hanging="576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1584"/>
        </w:tabs>
        <w:ind w:left="1584" w:hanging="864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1728"/>
        </w:tabs>
        <w:ind w:left="1728" w:hanging="1008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1872"/>
        </w:tabs>
        <w:ind w:left="1872" w:hanging="1152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016"/>
        </w:tabs>
        <w:ind w:left="201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304"/>
        </w:tabs>
        <w:ind w:left="2304" w:hanging="1584"/>
      </w:pPr>
      <w:rPr>
        <w:rFonts w:hint="default"/>
      </w:rPr>
    </w:lvl>
  </w:abstractNum>
  <w:abstractNum w:abstractNumId="30">
    <w:nsid w:val="72EB7741"/>
    <w:multiLevelType w:val="multilevel"/>
    <w:tmpl w:val="E4842B18"/>
    <w:lvl w:ilvl="0">
      <w:start w:val="1"/>
      <w:numFmt w:val="decimal"/>
      <w:pStyle w:val="Arabic3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2664"/>
        </w:tabs>
        <w:ind w:left="2664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3240"/>
        </w:tabs>
        <w:ind w:left="3168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3960"/>
        </w:tabs>
        <w:ind w:left="3672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4320"/>
        </w:tabs>
        <w:ind w:left="4176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5040"/>
        </w:tabs>
        <w:ind w:left="46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518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5760" w:hanging="1440"/>
      </w:pPr>
      <w:rPr>
        <w:rFonts w:hint="default"/>
      </w:rPr>
    </w:lvl>
  </w:abstractNum>
  <w:abstractNum w:abstractNumId="31">
    <w:nsid w:val="782F003C"/>
    <w:multiLevelType w:val="multilevel"/>
    <w:tmpl w:val="D652ABE8"/>
    <w:lvl w:ilvl="0">
      <w:start w:val="1"/>
      <w:numFmt w:val="decimal"/>
      <w:pStyle w:val="Arabic6"/>
      <w:lvlText w:val="(%1)"/>
      <w:lvlJc w:val="left"/>
      <w:pPr>
        <w:tabs>
          <w:tab w:val="num" w:pos="4241"/>
        </w:tabs>
        <w:ind w:left="4241" w:hanging="720"/>
      </w:pPr>
      <w:rPr>
        <w:rFonts w:hint="default"/>
      </w:rPr>
    </w:lvl>
    <w:lvl w:ilvl="1">
      <w:start w:val="1"/>
      <w:numFmt w:val="none"/>
      <w:lvlText w:val=""/>
      <w:lvlJc w:val="left"/>
      <w:pPr>
        <w:tabs>
          <w:tab w:val="num" w:pos="4313"/>
        </w:tabs>
        <w:ind w:left="4313" w:hanging="432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4745"/>
        </w:tabs>
        <w:ind w:left="4745" w:hanging="504"/>
      </w:pPr>
      <w:rPr>
        <w:rFonts w:hint="default"/>
      </w:rPr>
    </w:lvl>
    <w:lvl w:ilvl="3">
      <w:start w:val="1"/>
      <w:numFmt w:val="none"/>
      <w:lvlText w:val=""/>
      <w:lvlJc w:val="left"/>
      <w:pPr>
        <w:tabs>
          <w:tab w:val="num" w:pos="5321"/>
        </w:tabs>
        <w:ind w:left="5249" w:hanging="648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6041"/>
        </w:tabs>
        <w:ind w:left="5753" w:hanging="792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6401"/>
        </w:tabs>
        <w:ind w:left="6257" w:hanging="936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7121"/>
        </w:tabs>
        <w:ind w:left="6761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81"/>
        </w:tabs>
        <w:ind w:left="7265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01"/>
        </w:tabs>
        <w:ind w:left="7841" w:hanging="1440"/>
      </w:pPr>
      <w:rPr>
        <w:rFonts w:hint="default"/>
      </w:rPr>
    </w:lvl>
  </w:abstractNum>
  <w:abstractNum w:abstractNumId="32">
    <w:nsid w:val="79620592"/>
    <w:multiLevelType w:val="multilevel"/>
    <w:tmpl w:val="AEAEE80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33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6"/>
  </w:num>
  <w:num w:numId="2">
    <w:abstractNumId w:val="18"/>
  </w:num>
  <w:num w:numId="3">
    <w:abstractNumId w:val="20"/>
  </w:num>
  <w:num w:numId="4">
    <w:abstractNumId w:val="26"/>
  </w:num>
  <w:num w:numId="5">
    <w:abstractNumId w:val="4"/>
  </w:num>
  <w:num w:numId="6">
    <w:abstractNumId w:val="23"/>
  </w:num>
  <w:num w:numId="7">
    <w:abstractNumId w:val="6"/>
  </w:num>
  <w:num w:numId="8">
    <w:abstractNumId w:val="13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b/>
          <w:sz w:val="24"/>
          <w:szCs w:val="24"/>
        </w:rPr>
      </w:lvl>
    </w:lvlOverride>
    <w:lvlOverride w:ilvl="1">
      <w:lvl w:ilvl="1">
        <w:start w:val="1"/>
        <w:numFmt w:val="decimal"/>
        <w:pStyle w:val="20"/>
        <w:lvlText w:val="%1.%2"/>
        <w:lvlJc w:val="left"/>
        <w:pPr>
          <w:tabs>
            <w:tab w:val="num" w:pos="720"/>
          </w:tabs>
          <w:ind w:left="720" w:hanging="720"/>
        </w:pPr>
        <w:rPr>
          <w:rFonts w:cs="Times New Roman" w:hint="default"/>
          <w:lang w:val="en-US"/>
        </w:rPr>
      </w:lvl>
    </w:lvlOverride>
  </w:num>
  <w:num w:numId="9">
    <w:abstractNumId w:val="11"/>
  </w:num>
  <w:num w:numId="10">
    <w:abstractNumId w:val="25"/>
  </w:num>
  <w:num w:numId="11">
    <w:abstractNumId w:val="29"/>
  </w:num>
  <w:num w:numId="12">
    <w:abstractNumId w:val="13"/>
  </w:num>
  <w:num w:numId="13">
    <w:abstractNumId w:val="1"/>
  </w:num>
  <w:num w:numId="14">
    <w:abstractNumId w:val="10"/>
  </w:num>
  <w:num w:numId="15">
    <w:abstractNumId w:val="2"/>
  </w:num>
  <w:num w:numId="16">
    <w:abstractNumId w:val="5"/>
  </w:num>
  <w:num w:numId="17">
    <w:abstractNumId w:val="19"/>
  </w:num>
  <w:num w:numId="18">
    <w:abstractNumId w:val="27"/>
  </w:num>
  <w:num w:numId="19">
    <w:abstractNumId w:val="31"/>
  </w:num>
  <w:num w:numId="20">
    <w:abstractNumId w:val="30"/>
  </w:num>
  <w:num w:numId="21">
    <w:abstractNumId w:val="33"/>
  </w:num>
  <w:num w:numId="22">
    <w:abstractNumId w:val="8"/>
  </w:num>
  <w:num w:numId="23">
    <w:abstractNumId w:val="17"/>
  </w:num>
  <w:num w:numId="24">
    <w:abstractNumId w:val="9"/>
  </w:num>
  <w:num w:numId="25">
    <w:abstractNumId w:val="14"/>
  </w:num>
  <w:num w:numId="26">
    <w:abstractNumId w:val="0"/>
  </w:num>
  <w:num w:numId="27">
    <w:abstractNumId w:val="24"/>
  </w:num>
  <w:num w:numId="28">
    <w:abstractNumId w:val="32"/>
  </w:num>
  <w:num w:numId="29">
    <w:abstractNumId w:val="3"/>
  </w:num>
  <w:num w:numId="30">
    <w:abstractNumId w:val="15"/>
  </w:num>
  <w:num w:numId="31">
    <w:abstractNumId w:val="28"/>
  </w:num>
  <w:num w:numId="32">
    <w:abstractNumId w:val="12"/>
  </w:num>
  <w:num w:numId="3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2"/>
  </w:num>
  <w:num w:numId="35">
    <w:abstractNumId w:val="21"/>
  </w:num>
  <w:num w:numId="3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1278E"/>
    <w:rsid w:val="00021E8D"/>
    <w:rsid w:val="0004400D"/>
    <w:rsid w:val="00060C4C"/>
    <w:rsid w:val="00061942"/>
    <w:rsid w:val="00067791"/>
    <w:rsid w:val="00067BB2"/>
    <w:rsid w:val="000721E2"/>
    <w:rsid w:val="00080C7A"/>
    <w:rsid w:val="00082C47"/>
    <w:rsid w:val="00082E64"/>
    <w:rsid w:val="000A2BBA"/>
    <w:rsid w:val="000B267D"/>
    <w:rsid w:val="000C0132"/>
    <w:rsid w:val="000C7F7A"/>
    <w:rsid w:val="000D5FB1"/>
    <w:rsid w:val="000E2AA0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35FFB"/>
    <w:rsid w:val="001378F5"/>
    <w:rsid w:val="0016165A"/>
    <w:rsid w:val="00162397"/>
    <w:rsid w:val="0016360B"/>
    <w:rsid w:val="001642D9"/>
    <w:rsid w:val="00165235"/>
    <w:rsid w:val="001758C2"/>
    <w:rsid w:val="00177427"/>
    <w:rsid w:val="001808C1"/>
    <w:rsid w:val="00186B61"/>
    <w:rsid w:val="00191303"/>
    <w:rsid w:val="0019220D"/>
    <w:rsid w:val="0019453E"/>
    <w:rsid w:val="001A108F"/>
    <w:rsid w:val="001A7646"/>
    <w:rsid w:val="001B2295"/>
    <w:rsid w:val="001B4891"/>
    <w:rsid w:val="001D0D34"/>
    <w:rsid w:val="001D149E"/>
    <w:rsid w:val="001D1A59"/>
    <w:rsid w:val="001E3EF7"/>
    <w:rsid w:val="00202DE0"/>
    <w:rsid w:val="00226C10"/>
    <w:rsid w:val="00226C68"/>
    <w:rsid w:val="0023039D"/>
    <w:rsid w:val="002303E1"/>
    <w:rsid w:val="0023153B"/>
    <w:rsid w:val="0023173B"/>
    <w:rsid w:val="002403D9"/>
    <w:rsid w:val="00243A64"/>
    <w:rsid w:val="00243D61"/>
    <w:rsid w:val="00245A6A"/>
    <w:rsid w:val="0025440D"/>
    <w:rsid w:val="002577DB"/>
    <w:rsid w:val="00267FA0"/>
    <w:rsid w:val="002741D4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F240C"/>
    <w:rsid w:val="002F7B11"/>
    <w:rsid w:val="0031126C"/>
    <w:rsid w:val="00313D78"/>
    <w:rsid w:val="0031478D"/>
    <w:rsid w:val="00315287"/>
    <w:rsid w:val="00332142"/>
    <w:rsid w:val="003431F4"/>
    <w:rsid w:val="00353D7E"/>
    <w:rsid w:val="00353EA6"/>
    <w:rsid w:val="00363697"/>
    <w:rsid w:val="003855B0"/>
    <w:rsid w:val="00385E30"/>
    <w:rsid w:val="003A425F"/>
    <w:rsid w:val="003A5581"/>
    <w:rsid w:val="003A61F2"/>
    <w:rsid w:val="003A6DF4"/>
    <w:rsid w:val="003B5018"/>
    <w:rsid w:val="003C6667"/>
    <w:rsid w:val="003D3C7F"/>
    <w:rsid w:val="003D5A88"/>
    <w:rsid w:val="003E6DFA"/>
    <w:rsid w:val="003E7EE3"/>
    <w:rsid w:val="00414639"/>
    <w:rsid w:val="00423087"/>
    <w:rsid w:val="004239BC"/>
    <w:rsid w:val="004330D2"/>
    <w:rsid w:val="00457137"/>
    <w:rsid w:val="00471E48"/>
    <w:rsid w:val="00481521"/>
    <w:rsid w:val="00481B5A"/>
    <w:rsid w:val="00483F35"/>
    <w:rsid w:val="00491F19"/>
    <w:rsid w:val="00493659"/>
    <w:rsid w:val="004A16B1"/>
    <w:rsid w:val="004A6821"/>
    <w:rsid w:val="004B4786"/>
    <w:rsid w:val="004E2E78"/>
    <w:rsid w:val="004F0812"/>
    <w:rsid w:val="004F2ACB"/>
    <w:rsid w:val="005039AE"/>
    <w:rsid w:val="0053405A"/>
    <w:rsid w:val="00557F3F"/>
    <w:rsid w:val="00560E3A"/>
    <w:rsid w:val="00566806"/>
    <w:rsid w:val="00582582"/>
    <w:rsid w:val="00582DC6"/>
    <w:rsid w:val="0058763F"/>
    <w:rsid w:val="00587D4C"/>
    <w:rsid w:val="0059468E"/>
    <w:rsid w:val="005948F4"/>
    <w:rsid w:val="005A0D87"/>
    <w:rsid w:val="005A3C45"/>
    <w:rsid w:val="005A5941"/>
    <w:rsid w:val="005B3EE5"/>
    <w:rsid w:val="005C0446"/>
    <w:rsid w:val="005C0554"/>
    <w:rsid w:val="005D081A"/>
    <w:rsid w:val="005D5BD2"/>
    <w:rsid w:val="006042A5"/>
    <w:rsid w:val="00613DCC"/>
    <w:rsid w:val="00614F98"/>
    <w:rsid w:val="00654339"/>
    <w:rsid w:val="00687157"/>
    <w:rsid w:val="00691C2D"/>
    <w:rsid w:val="006A57C7"/>
    <w:rsid w:val="006A76E7"/>
    <w:rsid w:val="006B7BC7"/>
    <w:rsid w:val="006C144A"/>
    <w:rsid w:val="006D3704"/>
    <w:rsid w:val="006D777E"/>
    <w:rsid w:val="006E1146"/>
    <w:rsid w:val="006E61D4"/>
    <w:rsid w:val="006F0F22"/>
    <w:rsid w:val="006F62DD"/>
    <w:rsid w:val="00706EF3"/>
    <w:rsid w:val="00724F28"/>
    <w:rsid w:val="00731D7D"/>
    <w:rsid w:val="00733D71"/>
    <w:rsid w:val="007369CE"/>
    <w:rsid w:val="007370B5"/>
    <w:rsid w:val="00755639"/>
    <w:rsid w:val="00763885"/>
    <w:rsid w:val="007647BC"/>
    <w:rsid w:val="007754EA"/>
    <w:rsid w:val="007B0A38"/>
    <w:rsid w:val="007B643E"/>
    <w:rsid w:val="007C065B"/>
    <w:rsid w:val="007C2B89"/>
    <w:rsid w:val="007C55D4"/>
    <w:rsid w:val="007C6A8B"/>
    <w:rsid w:val="007D46A0"/>
    <w:rsid w:val="007E0023"/>
    <w:rsid w:val="007E1773"/>
    <w:rsid w:val="007E4C28"/>
    <w:rsid w:val="007F62A5"/>
    <w:rsid w:val="00811E18"/>
    <w:rsid w:val="008235F5"/>
    <w:rsid w:val="00855F07"/>
    <w:rsid w:val="008630E9"/>
    <w:rsid w:val="0088274A"/>
    <w:rsid w:val="008B55C8"/>
    <w:rsid w:val="008B55E7"/>
    <w:rsid w:val="008C2E48"/>
    <w:rsid w:val="008C57D1"/>
    <w:rsid w:val="008C6B3F"/>
    <w:rsid w:val="008F0D27"/>
    <w:rsid w:val="008F5CAA"/>
    <w:rsid w:val="00903B0C"/>
    <w:rsid w:val="009044EE"/>
    <w:rsid w:val="0092284D"/>
    <w:rsid w:val="009312CB"/>
    <w:rsid w:val="00933192"/>
    <w:rsid w:val="009575FA"/>
    <w:rsid w:val="009726AF"/>
    <w:rsid w:val="00987590"/>
    <w:rsid w:val="0099134E"/>
    <w:rsid w:val="009A0C71"/>
    <w:rsid w:val="009A186A"/>
    <w:rsid w:val="009A2F4D"/>
    <w:rsid w:val="009C69C1"/>
    <w:rsid w:val="009C76AA"/>
    <w:rsid w:val="009F1CB3"/>
    <w:rsid w:val="009F54B6"/>
    <w:rsid w:val="00A04370"/>
    <w:rsid w:val="00A056B7"/>
    <w:rsid w:val="00A057E2"/>
    <w:rsid w:val="00A12D4C"/>
    <w:rsid w:val="00A13F80"/>
    <w:rsid w:val="00A2764C"/>
    <w:rsid w:val="00A303C3"/>
    <w:rsid w:val="00A33A1E"/>
    <w:rsid w:val="00A40C9C"/>
    <w:rsid w:val="00A6283A"/>
    <w:rsid w:val="00A74D15"/>
    <w:rsid w:val="00A94B76"/>
    <w:rsid w:val="00A9597C"/>
    <w:rsid w:val="00AA03C8"/>
    <w:rsid w:val="00AA140C"/>
    <w:rsid w:val="00AB51F9"/>
    <w:rsid w:val="00AB721D"/>
    <w:rsid w:val="00AC3DF8"/>
    <w:rsid w:val="00AD18A6"/>
    <w:rsid w:val="00AD691C"/>
    <w:rsid w:val="00AD763B"/>
    <w:rsid w:val="00AE153F"/>
    <w:rsid w:val="00AE537E"/>
    <w:rsid w:val="00AF30B8"/>
    <w:rsid w:val="00B067D1"/>
    <w:rsid w:val="00B07B07"/>
    <w:rsid w:val="00B10756"/>
    <w:rsid w:val="00B14194"/>
    <w:rsid w:val="00B167A5"/>
    <w:rsid w:val="00B22D2C"/>
    <w:rsid w:val="00B233FA"/>
    <w:rsid w:val="00B336CE"/>
    <w:rsid w:val="00B518B8"/>
    <w:rsid w:val="00B624C4"/>
    <w:rsid w:val="00B765EA"/>
    <w:rsid w:val="00B77966"/>
    <w:rsid w:val="00B844E3"/>
    <w:rsid w:val="00B84AF7"/>
    <w:rsid w:val="00B87A06"/>
    <w:rsid w:val="00B87E19"/>
    <w:rsid w:val="00B9410A"/>
    <w:rsid w:val="00BA3D05"/>
    <w:rsid w:val="00BC61AB"/>
    <w:rsid w:val="00BD15CD"/>
    <w:rsid w:val="00BD4711"/>
    <w:rsid w:val="00BE77EF"/>
    <w:rsid w:val="00BF4537"/>
    <w:rsid w:val="00C15476"/>
    <w:rsid w:val="00C2318D"/>
    <w:rsid w:val="00C2575C"/>
    <w:rsid w:val="00C265A9"/>
    <w:rsid w:val="00C31C88"/>
    <w:rsid w:val="00C716F2"/>
    <w:rsid w:val="00C719CC"/>
    <w:rsid w:val="00C71B5D"/>
    <w:rsid w:val="00C724F9"/>
    <w:rsid w:val="00C73395"/>
    <w:rsid w:val="00C90171"/>
    <w:rsid w:val="00C94C67"/>
    <w:rsid w:val="00CA67BF"/>
    <w:rsid w:val="00CC7BC8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0694"/>
    <w:rsid w:val="00D65AB1"/>
    <w:rsid w:val="00D65E94"/>
    <w:rsid w:val="00D744A8"/>
    <w:rsid w:val="00D76503"/>
    <w:rsid w:val="00D82F00"/>
    <w:rsid w:val="00D97565"/>
    <w:rsid w:val="00DA05DF"/>
    <w:rsid w:val="00DA09CA"/>
    <w:rsid w:val="00DB350D"/>
    <w:rsid w:val="00DB6090"/>
    <w:rsid w:val="00DC302D"/>
    <w:rsid w:val="00DD28D9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76FF"/>
    <w:rsid w:val="00E634BA"/>
    <w:rsid w:val="00E6563B"/>
    <w:rsid w:val="00E6763D"/>
    <w:rsid w:val="00E7151C"/>
    <w:rsid w:val="00E73185"/>
    <w:rsid w:val="00E735A9"/>
    <w:rsid w:val="00E74B06"/>
    <w:rsid w:val="00E849BA"/>
    <w:rsid w:val="00E865E8"/>
    <w:rsid w:val="00E90F00"/>
    <w:rsid w:val="00E92495"/>
    <w:rsid w:val="00E93F66"/>
    <w:rsid w:val="00EA0FDA"/>
    <w:rsid w:val="00EA1E5B"/>
    <w:rsid w:val="00EB32DC"/>
    <w:rsid w:val="00ED2424"/>
    <w:rsid w:val="00ED6B9E"/>
    <w:rsid w:val="00ED79D0"/>
    <w:rsid w:val="00EE0A5F"/>
    <w:rsid w:val="00EE3651"/>
    <w:rsid w:val="00EE3F77"/>
    <w:rsid w:val="00EE485D"/>
    <w:rsid w:val="00EE53EF"/>
    <w:rsid w:val="00EF63FF"/>
    <w:rsid w:val="00EF6ED7"/>
    <w:rsid w:val="00F0041F"/>
    <w:rsid w:val="00F07A6C"/>
    <w:rsid w:val="00F12DD9"/>
    <w:rsid w:val="00F150E7"/>
    <w:rsid w:val="00F22A8E"/>
    <w:rsid w:val="00F41EA3"/>
    <w:rsid w:val="00F4644D"/>
    <w:rsid w:val="00F546D6"/>
    <w:rsid w:val="00F563AE"/>
    <w:rsid w:val="00F6475F"/>
    <w:rsid w:val="00F76B3D"/>
    <w:rsid w:val="00F76C0C"/>
    <w:rsid w:val="00F76F77"/>
    <w:rsid w:val="00F77572"/>
    <w:rsid w:val="00F84EB8"/>
    <w:rsid w:val="00F93F56"/>
    <w:rsid w:val="00F95CC5"/>
    <w:rsid w:val="00FA12A7"/>
    <w:rsid w:val="00FA4EE0"/>
    <w:rsid w:val="00FA56D1"/>
    <w:rsid w:val="00FA649E"/>
    <w:rsid w:val="00FB05D2"/>
    <w:rsid w:val="00FB0C2D"/>
    <w:rsid w:val="00FB144C"/>
    <w:rsid w:val="00FB4ED8"/>
    <w:rsid w:val="00FB71F6"/>
    <w:rsid w:val="00FD3404"/>
    <w:rsid w:val="00FE1C22"/>
    <w:rsid w:val="00FE3448"/>
    <w:rsid w:val="00FE53E3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20"/>
    <w:link w:val="11"/>
    <w:qFormat/>
    <w:rsid w:val="000721E2"/>
    <w:pPr>
      <w:keepNext/>
      <w:numPr>
        <w:numId w:val="8"/>
      </w:numPr>
      <w:spacing w:before="120" w:after="120"/>
      <w:jc w:val="both"/>
      <w:outlineLvl w:val="0"/>
    </w:pPr>
    <w:rPr>
      <w:b/>
      <w:bCs/>
      <w:caps/>
      <w:sz w:val="28"/>
      <w:szCs w:val="28"/>
      <w:lang w:val="ru-RU"/>
    </w:rPr>
  </w:style>
  <w:style w:type="paragraph" w:styleId="20">
    <w:name w:val="heading 2"/>
    <w:basedOn w:val="a"/>
    <w:next w:val="3"/>
    <w:link w:val="21"/>
    <w:qFormat/>
    <w:rsid w:val="000721E2"/>
    <w:pPr>
      <w:numPr>
        <w:ilvl w:val="1"/>
        <w:numId w:val="8"/>
      </w:numPr>
      <w:spacing w:before="120" w:after="120"/>
      <w:jc w:val="both"/>
      <w:outlineLvl w:val="1"/>
    </w:pPr>
    <w:rPr>
      <w:bCs/>
      <w:sz w:val="22"/>
      <w:szCs w:val="26"/>
      <w:lang w:val="ru-RU"/>
    </w:rPr>
  </w:style>
  <w:style w:type="paragraph" w:styleId="3">
    <w:name w:val="heading 3"/>
    <w:basedOn w:val="a"/>
    <w:next w:val="4"/>
    <w:link w:val="30"/>
    <w:qFormat/>
    <w:rsid w:val="000721E2"/>
    <w:pPr>
      <w:numPr>
        <w:ilvl w:val="2"/>
        <w:numId w:val="8"/>
      </w:numPr>
      <w:spacing w:before="120" w:after="120"/>
      <w:jc w:val="both"/>
      <w:outlineLvl w:val="2"/>
    </w:pPr>
    <w:rPr>
      <w:bCs/>
      <w:sz w:val="22"/>
      <w:szCs w:val="22"/>
      <w:lang w:val="ru-RU"/>
    </w:rPr>
  </w:style>
  <w:style w:type="paragraph" w:styleId="4">
    <w:name w:val="heading 4"/>
    <w:basedOn w:val="a"/>
    <w:next w:val="5"/>
    <w:link w:val="40"/>
    <w:qFormat/>
    <w:rsid w:val="000721E2"/>
    <w:pPr>
      <w:numPr>
        <w:ilvl w:val="3"/>
        <w:numId w:val="8"/>
      </w:numPr>
      <w:spacing w:before="120" w:after="120"/>
      <w:jc w:val="both"/>
      <w:outlineLvl w:val="3"/>
    </w:pPr>
    <w:rPr>
      <w:bCs/>
      <w:iCs/>
      <w:sz w:val="22"/>
      <w:szCs w:val="22"/>
      <w:lang w:val="ru-RU"/>
    </w:rPr>
  </w:style>
  <w:style w:type="paragraph" w:styleId="5">
    <w:name w:val="heading 5"/>
    <w:basedOn w:val="a"/>
    <w:next w:val="6"/>
    <w:link w:val="50"/>
    <w:qFormat/>
    <w:rsid w:val="000721E2"/>
    <w:pPr>
      <w:numPr>
        <w:ilvl w:val="4"/>
        <w:numId w:val="8"/>
      </w:numPr>
      <w:spacing w:before="120" w:after="120"/>
      <w:jc w:val="both"/>
      <w:outlineLvl w:val="4"/>
    </w:pPr>
    <w:rPr>
      <w:sz w:val="22"/>
      <w:lang w:val="en-GB"/>
    </w:rPr>
  </w:style>
  <w:style w:type="paragraph" w:styleId="6">
    <w:name w:val="heading 6"/>
    <w:basedOn w:val="a"/>
    <w:next w:val="7"/>
    <w:link w:val="60"/>
    <w:qFormat/>
    <w:rsid w:val="000721E2"/>
    <w:pPr>
      <w:numPr>
        <w:ilvl w:val="5"/>
        <w:numId w:val="8"/>
      </w:numPr>
      <w:spacing w:before="120" w:after="120"/>
      <w:jc w:val="both"/>
      <w:outlineLvl w:val="5"/>
    </w:pPr>
    <w:rPr>
      <w:iCs/>
      <w:sz w:val="22"/>
      <w:szCs w:val="22"/>
      <w:lang w:val="ru-RU"/>
    </w:rPr>
  </w:style>
  <w:style w:type="paragraph" w:styleId="7">
    <w:name w:val="heading 7"/>
    <w:basedOn w:val="a"/>
    <w:next w:val="a"/>
    <w:link w:val="70"/>
    <w:unhideWhenUsed/>
    <w:qFormat/>
    <w:rsid w:val="000721E2"/>
    <w:pPr>
      <w:keepNext/>
      <w:keepLines/>
      <w:spacing w:before="200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ru-RU"/>
    </w:rPr>
  </w:style>
  <w:style w:type="paragraph" w:styleId="8">
    <w:name w:val="heading 8"/>
    <w:basedOn w:val="a"/>
    <w:next w:val="a"/>
    <w:link w:val="80"/>
    <w:qFormat/>
    <w:rsid w:val="000721E2"/>
    <w:pPr>
      <w:keepNext/>
      <w:keepLines/>
      <w:numPr>
        <w:ilvl w:val="7"/>
        <w:numId w:val="8"/>
      </w:numPr>
      <w:spacing w:before="200"/>
      <w:jc w:val="both"/>
      <w:outlineLvl w:val="7"/>
    </w:pPr>
    <w:rPr>
      <w:lang w:val="ru-RU"/>
    </w:rPr>
  </w:style>
  <w:style w:type="paragraph" w:styleId="9">
    <w:name w:val="heading 9"/>
    <w:basedOn w:val="a"/>
    <w:next w:val="a"/>
    <w:link w:val="90"/>
    <w:qFormat/>
    <w:rsid w:val="000721E2"/>
    <w:pPr>
      <w:tabs>
        <w:tab w:val="num" w:pos="2293"/>
      </w:tabs>
      <w:spacing w:before="240" w:after="60"/>
      <w:ind w:left="2293" w:hanging="1584"/>
      <w:jc w:val="both"/>
      <w:outlineLvl w:val="8"/>
    </w:pPr>
    <w:rPr>
      <w:rFonts w:ascii="Arial" w:hAnsi="Arial" w:cs="Arial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1">
    <w:name w:val="Заголовок 1 Знак"/>
    <w:basedOn w:val="a0"/>
    <w:link w:val="1"/>
    <w:rsid w:val="000721E2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0721E2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0721E2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0721E2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0721E2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0721E2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rsid w:val="000721E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rsid w:val="000721E2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0721E2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0721E2"/>
  </w:style>
  <w:style w:type="paragraph" w:styleId="af2">
    <w:name w:val="Body Text"/>
    <w:basedOn w:val="a"/>
    <w:link w:val="af3"/>
    <w:uiPriority w:val="99"/>
    <w:unhideWhenUsed/>
    <w:rsid w:val="000721E2"/>
    <w:pPr>
      <w:spacing w:after="120"/>
      <w:jc w:val="both"/>
    </w:pPr>
    <w:rPr>
      <w:sz w:val="22"/>
      <w:szCs w:val="22"/>
      <w:lang w:val="ru-RU"/>
    </w:rPr>
  </w:style>
  <w:style w:type="character" w:customStyle="1" w:styleId="af3">
    <w:name w:val="Основной текст Знак"/>
    <w:basedOn w:val="a0"/>
    <w:link w:val="af2"/>
    <w:uiPriority w:val="99"/>
    <w:rsid w:val="000721E2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f2"/>
    <w:next w:val="af2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0721E2"/>
    <w:pPr>
      <w:spacing w:before="120" w:after="120"/>
      <w:jc w:val="both"/>
    </w:pPr>
    <w:rPr>
      <w:sz w:val="22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0721E2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0721E2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0721E2"/>
    <w:rPr>
      <w:b/>
      <w:bCs/>
    </w:rPr>
  </w:style>
  <w:style w:type="paragraph" w:customStyle="1" w:styleId="Parties">
    <w:name w:val="Parties"/>
    <w:basedOn w:val="af2"/>
    <w:next w:val="af2"/>
    <w:link w:val="Parties0"/>
    <w:uiPriority w:val="1"/>
    <w:rsid w:val="000721E2"/>
    <w:pPr>
      <w:numPr>
        <w:numId w:val="6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0721E2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0721E2"/>
    <w:pPr>
      <w:spacing w:after="120"/>
      <w:ind w:left="283"/>
      <w:jc w:val="both"/>
    </w:pPr>
    <w:rPr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721E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0721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KTNdot1">
    <w:name w:val="SK_TN_dot1"/>
    <w:basedOn w:val="a"/>
    <w:qFormat/>
    <w:rsid w:val="000721E2"/>
    <w:pPr>
      <w:numPr>
        <w:numId w:val="7"/>
      </w:numPr>
      <w:spacing w:before="60" w:after="60"/>
      <w:jc w:val="both"/>
    </w:pPr>
    <w:rPr>
      <w:lang w:val="ru-RU" w:eastAsia="ru-RU"/>
    </w:rPr>
  </w:style>
  <w:style w:type="paragraph" w:customStyle="1" w:styleId="SKTNbasic">
    <w:name w:val="SK_TN_basic"/>
    <w:basedOn w:val="a"/>
    <w:qFormat/>
    <w:rsid w:val="000721E2"/>
    <w:pPr>
      <w:spacing w:before="60" w:after="60"/>
      <w:jc w:val="both"/>
    </w:pPr>
    <w:rPr>
      <w:lang w:eastAsia="ru-RU"/>
    </w:rPr>
  </w:style>
  <w:style w:type="paragraph" w:customStyle="1" w:styleId="Arabic2">
    <w:name w:val="Arabic 2"/>
    <w:basedOn w:val="22"/>
    <w:rsid w:val="000721E2"/>
    <w:pPr>
      <w:numPr>
        <w:numId w:val="9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0721E2"/>
    <w:pPr>
      <w:spacing w:before="120" w:after="120"/>
      <w:ind w:left="1440"/>
      <w:jc w:val="both"/>
    </w:pPr>
    <w:rPr>
      <w:rFonts w:ascii="Calibri" w:hAnsi="Calibri"/>
      <w:lang w:val="en-GB"/>
    </w:rPr>
  </w:style>
  <w:style w:type="paragraph" w:customStyle="1" w:styleId="210">
    <w:name w:val="Основной текст 21"/>
    <w:basedOn w:val="310"/>
    <w:rsid w:val="000721E2"/>
    <w:pPr>
      <w:ind w:left="720"/>
    </w:pPr>
  </w:style>
  <w:style w:type="numbering" w:customStyle="1" w:styleId="2">
    <w:name w:val="Стиль2"/>
    <w:uiPriority w:val="99"/>
    <w:rsid w:val="000721E2"/>
    <w:pPr>
      <w:numPr>
        <w:numId w:val="12"/>
      </w:numPr>
    </w:pPr>
  </w:style>
  <w:style w:type="paragraph" w:styleId="22">
    <w:name w:val="Body Text 2"/>
    <w:basedOn w:val="a"/>
    <w:link w:val="23"/>
    <w:uiPriority w:val="99"/>
    <w:semiHidden/>
    <w:unhideWhenUsed/>
    <w:rsid w:val="000721E2"/>
    <w:pPr>
      <w:spacing w:after="120" w:line="480" w:lineRule="auto"/>
      <w:jc w:val="both"/>
    </w:pPr>
    <w:rPr>
      <w:sz w:val="22"/>
      <w:szCs w:val="22"/>
      <w:lang w:val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0721E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0721E2"/>
  </w:style>
  <w:style w:type="paragraph" w:customStyle="1" w:styleId="ScheduleFive">
    <w:name w:val="Schedule Five"/>
    <w:basedOn w:val="af2"/>
    <w:next w:val="af2"/>
    <w:semiHidden/>
    <w:rsid w:val="000721E2"/>
    <w:pPr>
      <w:numPr>
        <w:ilvl w:val="4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f2"/>
    <w:next w:val="af2"/>
    <w:semiHidden/>
    <w:rsid w:val="000721E2"/>
    <w:pPr>
      <w:numPr>
        <w:ilvl w:val="3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f2"/>
    <w:next w:val="LBSchedule2"/>
    <w:uiPriority w:val="1"/>
    <w:rsid w:val="000721E2"/>
    <w:pPr>
      <w:numPr>
        <w:numId w:val="10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f2"/>
    <w:uiPriority w:val="1"/>
    <w:rsid w:val="000721E2"/>
    <w:pPr>
      <w:numPr>
        <w:ilvl w:val="2"/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f2"/>
    <w:next w:val="LBSchedule3"/>
    <w:uiPriority w:val="1"/>
    <w:rsid w:val="000721E2"/>
    <w:pPr>
      <w:numPr>
        <w:ilvl w:val="1"/>
        <w:numId w:val="10"/>
      </w:numPr>
      <w:spacing w:before="120"/>
    </w:pPr>
    <w:rPr>
      <w:rFonts w:eastAsia="MS Mincho"/>
      <w:szCs w:val="20"/>
      <w:lang w:val="en-GB"/>
    </w:rPr>
  </w:style>
  <w:style w:type="paragraph" w:styleId="af4">
    <w:name w:val="footnote text"/>
    <w:basedOn w:val="a"/>
    <w:link w:val="af5"/>
    <w:uiPriority w:val="99"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5">
    <w:name w:val="Текст сноски Знак"/>
    <w:basedOn w:val="a0"/>
    <w:link w:val="af4"/>
    <w:uiPriority w:val="99"/>
    <w:rsid w:val="000721E2"/>
    <w:rPr>
      <w:rFonts w:ascii="Times New Roman" w:hAnsi="Times New Roman"/>
      <w:sz w:val="20"/>
      <w:szCs w:val="20"/>
    </w:rPr>
  </w:style>
  <w:style w:type="character" w:styleId="af6">
    <w:name w:val="footnote reference"/>
    <w:basedOn w:val="a0"/>
    <w:uiPriority w:val="99"/>
    <w:unhideWhenUsed/>
    <w:rsid w:val="000721E2"/>
    <w:rPr>
      <w:vertAlign w:val="superscript"/>
    </w:rPr>
  </w:style>
  <w:style w:type="character" w:customStyle="1" w:styleId="hps">
    <w:name w:val="hps"/>
    <w:basedOn w:val="a0"/>
    <w:rsid w:val="000721E2"/>
  </w:style>
  <w:style w:type="paragraph" w:customStyle="1" w:styleId="RUS">
    <w:name w:val="СтильRUS"/>
    <w:basedOn w:val="Parties"/>
    <w:link w:val="RUS0"/>
    <w:qFormat/>
    <w:rsid w:val="000721E2"/>
    <w:pPr>
      <w:ind w:left="318" w:firstLine="0"/>
    </w:pPr>
  </w:style>
  <w:style w:type="paragraph" w:customStyle="1" w:styleId="ENG">
    <w:name w:val="СтильENG"/>
    <w:basedOn w:val="Parties"/>
    <w:link w:val="ENG0"/>
    <w:rsid w:val="000721E2"/>
  </w:style>
  <w:style w:type="character" w:customStyle="1" w:styleId="Parties0">
    <w:name w:val="Parties Знак"/>
    <w:basedOn w:val="af3"/>
    <w:link w:val="Parties"/>
    <w:uiPriority w:val="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0721E2"/>
    <w:pPr>
      <w:numPr>
        <w:numId w:val="0"/>
      </w:numPr>
      <w:ind w:left="459"/>
    </w:pPr>
  </w:style>
  <w:style w:type="character" w:customStyle="1" w:styleId="ENG0">
    <w:name w:val="СтильENG Знак"/>
    <w:basedOn w:val="Parties0"/>
    <w:link w:val="ENG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0721E2"/>
    <w:pPr>
      <w:ind w:firstLine="567"/>
      <w:jc w:val="both"/>
    </w:pPr>
    <w:rPr>
      <w:rFonts w:eastAsiaTheme="minorHAnsi"/>
      <w:sz w:val="28"/>
      <w:szCs w:val="28"/>
    </w:rPr>
  </w:style>
  <w:style w:type="character" w:customStyle="1" w:styleId="ENG10">
    <w:name w:val="СтильENG1 Знак"/>
    <w:basedOn w:val="ENG0"/>
    <w:link w:val="ENG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0721E2"/>
    <w:rPr>
      <w:rFonts w:ascii="Times New Roman" w:hAnsi="Times New Roman" w:cs="Times New Roman"/>
      <w:sz w:val="28"/>
      <w:szCs w:val="28"/>
      <w:lang w:val="en-US"/>
    </w:rPr>
  </w:style>
  <w:style w:type="paragraph" w:styleId="af7">
    <w:name w:val="Revision"/>
    <w:hidden/>
    <w:uiPriority w:val="99"/>
    <w:semiHidden/>
    <w:rsid w:val="000721E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0721E2"/>
    <w:pPr>
      <w:numPr>
        <w:numId w:val="11"/>
      </w:numPr>
      <w:spacing w:before="120" w:line="240" w:lineRule="auto"/>
    </w:pPr>
    <w:rPr>
      <w:rFonts w:eastAsia="MS Mincho"/>
      <w:szCs w:val="20"/>
      <w:lang w:val="en-GB"/>
    </w:rPr>
  </w:style>
  <w:style w:type="character" w:styleId="af8">
    <w:name w:val="Strong"/>
    <w:basedOn w:val="a0"/>
    <w:uiPriority w:val="22"/>
    <w:qFormat/>
    <w:rsid w:val="000721E2"/>
    <w:rPr>
      <w:b/>
      <w:bCs/>
    </w:rPr>
  </w:style>
  <w:style w:type="paragraph" w:styleId="af9">
    <w:name w:val="Title"/>
    <w:basedOn w:val="a"/>
    <w:next w:val="a"/>
    <w:link w:val="afa"/>
    <w:qFormat/>
    <w:rsid w:val="000721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character" w:customStyle="1" w:styleId="afa">
    <w:name w:val="Название Знак"/>
    <w:basedOn w:val="a0"/>
    <w:link w:val="af9"/>
    <w:rsid w:val="000721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b">
    <w:name w:val="No Spacing"/>
    <w:uiPriority w:val="1"/>
    <w:qFormat/>
    <w:rsid w:val="000721E2"/>
    <w:pPr>
      <w:spacing w:after="0" w:line="240" w:lineRule="auto"/>
    </w:pPr>
  </w:style>
  <w:style w:type="table" w:customStyle="1" w:styleId="13">
    <w:name w:val="Сетка таблицы1"/>
    <w:basedOn w:val="a1"/>
    <w:next w:val="ac"/>
    <w:uiPriority w:val="59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0721E2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0721E2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0721E2"/>
  </w:style>
  <w:style w:type="paragraph" w:styleId="24">
    <w:name w:val="Body Text Indent 2"/>
    <w:basedOn w:val="a"/>
    <w:link w:val="25"/>
    <w:uiPriority w:val="99"/>
    <w:semiHidden/>
    <w:unhideWhenUsed/>
    <w:rsid w:val="000721E2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0721E2"/>
  </w:style>
  <w:style w:type="paragraph" w:customStyle="1" w:styleId="14">
    <w:name w:val="заголовок 1"/>
    <w:basedOn w:val="a"/>
    <w:next w:val="a"/>
    <w:rsid w:val="000721E2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ConsPlusNonformat">
    <w:name w:val="ConsPlusNonformat"/>
    <w:uiPriority w:val="99"/>
    <w:rsid w:val="000721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0721E2"/>
    <w:pPr>
      <w:numPr>
        <w:numId w:val="13"/>
      </w:numPr>
      <w:suppressAutoHyphens/>
      <w:spacing w:before="40" w:after="40"/>
      <w:ind w:right="60"/>
      <w:jc w:val="both"/>
    </w:pPr>
    <w:rPr>
      <w:rFonts w:ascii="Arial" w:hAnsi="Arial" w:cs="Arial"/>
      <w:noProof/>
      <w:color w:val="000000"/>
      <w:spacing w:val="-3"/>
      <w:lang w:val="ru-RU"/>
    </w:rPr>
  </w:style>
  <w:style w:type="table" w:customStyle="1" w:styleId="26">
    <w:name w:val="Сетка таблицы2"/>
    <w:basedOn w:val="a1"/>
    <w:next w:val="ac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0721E2"/>
    <w:rPr>
      <w:color w:val="0000FF" w:themeColor="hyperlink"/>
      <w:u w:val="single"/>
    </w:rPr>
  </w:style>
  <w:style w:type="paragraph" w:customStyle="1" w:styleId="Standard">
    <w:name w:val="Standard"/>
    <w:rsid w:val="000721E2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5">
    <w:name w:val="Абзац списка1"/>
    <w:basedOn w:val="a"/>
    <w:rsid w:val="000721E2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ru-RU" w:eastAsia="ru-RU"/>
    </w:rPr>
  </w:style>
  <w:style w:type="table" w:customStyle="1" w:styleId="41">
    <w:name w:val="Сетка таблицы4"/>
    <w:basedOn w:val="a1"/>
    <w:next w:val="ac"/>
    <w:uiPriority w:val="59"/>
    <w:rsid w:val="000721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0721E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0721E2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3"/>
    <w:uiPriority w:val="99"/>
    <w:qFormat/>
    <w:rsid w:val="000721E2"/>
    <w:pPr>
      <w:numPr>
        <w:ilvl w:val="3"/>
        <w:numId w:val="15"/>
      </w:numPr>
      <w:contextualSpacing w:val="0"/>
      <w:jc w:val="both"/>
    </w:pPr>
    <w:rPr>
      <w:rFonts w:eastAsia="Calibri"/>
      <w:bCs/>
      <w:color w:val="000000"/>
      <w:sz w:val="22"/>
      <w:szCs w:val="22"/>
      <w:lang w:val="ru-RU"/>
    </w:rPr>
  </w:style>
  <w:style w:type="paragraph" w:customStyle="1" w:styleId="Recitals">
    <w:name w:val="Recitals"/>
    <w:basedOn w:val="af2"/>
    <w:uiPriority w:val="1"/>
    <w:rsid w:val="000721E2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f2"/>
    <w:semiHidden/>
    <w:rsid w:val="000721E2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0721E2"/>
    <w:pPr>
      <w:numPr>
        <w:numId w:val="17"/>
      </w:numPr>
    </w:pPr>
  </w:style>
  <w:style w:type="paragraph" w:customStyle="1" w:styleId="Roman3">
    <w:name w:val="Roman 3"/>
    <w:basedOn w:val="33"/>
    <w:uiPriority w:val="1"/>
    <w:rsid w:val="000721E2"/>
    <w:pPr>
      <w:numPr>
        <w:numId w:val="18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0721E2"/>
    <w:pPr>
      <w:spacing w:after="120"/>
      <w:jc w:val="both"/>
    </w:pPr>
    <w:rPr>
      <w:rFonts w:eastAsiaTheme="minorHAnsi" w:cstheme="minorBidi"/>
      <w:sz w:val="16"/>
      <w:szCs w:val="16"/>
      <w:lang w:val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0721E2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f2"/>
    <w:next w:val="a"/>
    <w:uiPriority w:val="1"/>
    <w:rsid w:val="000721E2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f2"/>
    <w:next w:val="a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f2"/>
    <w:next w:val="af2"/>
    <w:uiPriority w:val="1"/>
    <w:rsid w:val="000721E2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f2"/>
    <w:next w:val="af2"/>
    <w:uiPriority w:val="1"/>
    <w:rsid w:val="000721E2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f2"/>
    <w:rsid w:val="000721E2"/>
    <w:pPr>
      <w:numPr>
        <w:numId w:val="21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0721E2"/>
    <w:pPr>
      <w:numPr>
        <w:numId w:val="20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0721E2"/>
    <w:pPr>
      <w:numPr>
        <w:numId w:val="22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5">
    <w:name w:val="Arabic 5"/>
    <w:basedOn w:val="a"/>
    <w:rsid w:val="000721E2"/>
    <w:pPr>
      <w:numPr>
        <w:numId w:val="23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6">
    <w:name w:val="Arabic 6"/>
    <w:basedOn w:val="a"/>
    <w:rsid w:val="000721E2"/>
    <w:pPr>
      <w:numPr>
        <w:numId w:val="19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BodyText4">
    <w:name w:val="Body Text 4"/>
    <w:basedOn w:val="af2"/>
    <w:uiPriority w:val="1"/>
    <w:rsid w:val="000721E2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f2"/>
    <w:uiPriority w:val="1"/>
    <w:rsid w:val="000721E2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f2"/>
    <w:uiPriority w:val="1"/>
    <w:rsid w:val="000721E2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f2"/>
    <w:uiPriority w:val="1"/>
    <w:rsid w:val="000721E2"/>
    <w:pPr>
      <w:numPr>
        <w:numId w:val="26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0721E2"/>
    <w:pPr>
      <w:numPr>
        <w:numId w:val="24"/>
      </w:numPr>
    </w:pPr>
  </w:style>
  <w:style w:type="paragraph" w:customStyle="1" w:styleId="Roman5">
    <w:name w:val="Roman 5"/>
    <w:basedOn w:val="BodyText5"/>
    <w:uiPriority w:val="1"/>
    <w:rsid w:val="000721E2"/>
    <w:pPr>
      <w:numPr>
        <w:numId w:val="25"/>
      </w:numPr>
    </w:pPr>
  </w:style>
  <w:style w:type="paragraph" w:customStyle="1" w:styleId="BdyText3">
    <w:name w:val="Bоdy Text 3"/>
    <w:basedOn w:val="BdyText2"/>
    <w:qFormat/>
    <w:rsid w:val="000721E2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0721E2"/>
    <w:rPr>
      <w:b/>
      <w:caps/>
      <w:lang w:val="ru-RU"/>
    </w:rPr>
  </w:style>
  <w:style w:type="paragraph" w:customStyle="1" w:styleId="1-1">
    <w:name w:val="Заголовок 1 -1"/>
    <w:basedOn w:val="1"/>
    <w:next w:val="af2"/>
    <w:uiPriority w:val="8"/>
    <w:qFormat/>
    <w:rsid w:val="000721E2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10">
    <w:name w:val="Сетка таблицы1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0721E2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0721E2"/>
    <w:rPr>
      <w:vertAlign w:val="superscript"/>
    </w:rPr>
  </w:style>
  <w:style w:type="table" w:customStyle="1" w:styleId="35">
    <w:name w:val="Сетка таблицы3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2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0721E2"/>
    <w:pPr>
      <w:numPr>
        <w:ilvl w:val="3"/>
        <w:numId w:val="27"/>
      </w:numPr>
      <w:spacing w:after="120"/>
      <w:jc w:val="both"/>
    </w:pPr>
    <w:rPr>
      <w:sz w:val="22"/>
      <w:szCs w:val="22"/>
      <w:lang w:val="ru-RU"/>
    </w:rPr>
  </w:style>
  <w:style w:type="character" w:styleId="aff4">
    <w:name w:val="page number"/>
    <w:basedOn w:val="a0"/>
    <w:uiPriority w:val="99"/>
    <w:semiHidden/>
    <w:unhideWhenUsed/>
    <w:rsid w:val="000721E2"/>
  </w:style>
  <w:style w:type="character" w:customStyle="1" w:styleId="ECHARRISCAPITALS">
    <w:name w:val="EC HARRIS CAPITALS"/>
    <w:rsid w:val="000721E2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0721E2"/>
    <w:pPr>
      <w:widowControl w:val="0"/>
      <w:autoSpaceDE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val="ru-RU" w:eastAsia="ru-RU"/>
    </w:rPr>
  </w:style>
  <w:style w:type="character" w:customStyle="1" w:styleId="FontStyle15">
    <w:name w:val="Font Style15"/>
    <w:basedOn w:val="a0"/>
    <w:uiPriority w:val="99"/>
    <w:rsid w:val="000721E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0721E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0721E2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0721E2"/>
    <w:pPr>
      <w:widowControl w:val="0"/>
      <w:shd w:val="clear" w:color="auto" w:fill="FFFFFF"/>
      <w:spacing w:after="300" w:line="0" w:lineRule="atLeast"/>
    </w:pPr>
    <w:rPr>
      <w:b/>
      <w:bCs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19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20"/>
    <w:link w:val="11"/>
    <w:qFormat/>
    <w:rsid w:val="000721E2"/>
    <w:pPr>
      <w:keepNext/>
      <w:numPr>
        <w:numId w:val="8"/>
      </w:numPr>
      <w:spacing w:before="120" w:after="120"/>
      <w:jc w:val="both"/>
      <w:outlineLvl w:val="0"/>
    </w:pPr>
    <w:rPr>
      <w:b/>
      <w:bCs/>
      <w:caps/>
      <w:sz w:val="28"/>
      <w:szCs w:val="28"/>
      <w:lang w:val="ru-RU"/>
    </w:rPr>
  </w:style>
  <w:style w:type="paragraph" w:styleId="20">
    <w:name w:val="heading 2"/>
    <w:basedOn w:val="a"/>
    <w:next w:val="3"/>
    <w:link w:val="21"/>
    <w:qFormat/>
    <w:rsid w:val="000721E2"/>
    <w:pPr>
      <w:numPr>
        <w:ilvl w:val="1"/>
        <w:numId w:val="8"/>
      </w:numPr>
      <w:spacing w:before="120" w:after="120"/>
      <w:jc w:val="both"/>
      <w:outlineLvl w:val="1"/>
    </w:pPr>
    <w:rPr>
      <w:bCs/>
      <w:sz w:val="22"/>
      <w:szCs w:val="26"/>
      <w:lang w:val="ru-RU"/>
    </w:rPr>
  </w:style>
  <w:style w:type="paragraph" w:styleId="3">
    <w:name w:val="heading 3"/>
    <w:basedOn w:val="a"/>
    <w:next w:val="4"/>
    <w:link w:val="30"/>
    <w:qFormat/>
    <w:rsid w:val="000721E2"/>
    <w:pPr>
      <w:numPr>
        <w:ilvl w:val="2"/>
        <w:numId w:val="8"/>
      </w:numPr>
      <w:spacing w:before="120" w:after="120"/>
      <w:jc w:val="both"/>
      <w:outlineLvl w:val="2"/>
    </w:pPr>
    <w:rPr>
      <w:bCs/>
      <w:sz w:val="22"/>
      <w:szCs w:val="22"/>
      <w:lang w:val="ru-RU"/>
    </w:rPr>
  </w:style>
  <w:style w:type="paragraph" w:styleId="4">
    <w:name w:val="heading 4"/>
    <w:basedOn w:val="a"/>
    <w:next w:val="5"/>
    <w:link w:val="40"/>
    <w:qFormat/>
    <w:rsid w:val="000721E2"/>
    <w:pPr>
      <w:numPr>
        <w:ilvl w:val="3"/>
        <w:numId w:val="8"/>
      </w:numPr>
      <w:spacing w:before="120" w:after="120"/>
      <w:jc w:val="both"/>
      <w:outlineLvl w:val="3"/>
    </w:pPr>
    <w:rPr>
      <w:bCs/>
      <w:iCs/>
      <w:sz w:val="22"/>
      <w:szCs w:val="22"/>
      <w:lang w:val="ru-RU"/>
    </w:rPr>
  </w:style>
  <w:style w:type="paragraph" w:styleId="5">
    <w:name w:val="heading 5"/>
    <w:basedOn w:val="a"/>
    <w:next w:val="6"/>
    <w:link w:val="50"/>
    <w:qFormat/>
    <w:rsid w:val="000721E2"/>
    <w:pPr>
      <w:numPr>
        <w:ilvl w:val="4"/>
        <w:numId w:val="8"/>
      </w:numPr>
      <w:spacing w:before="120" w:after="120"/>
      <w:jc w:val="both"/>
      <w:outlineLvl w:val="4"/>
    </w:pPr>
    <w:rPr>
      <w:sz w:val="22"/>
      <w:lang w:val="en-GB"/>
    </w:rPr>
  </w:style>
  <w:style w:type="paragraph" w:styleId="6">
    <w:name w:val="heading 6"/>
    <w:basedOn w:val="a"/>
    <w:next w:val="7"/>
    <w:link w:val="60"/>
    <w:qFormat/>
    <w:rsid w:val="000721E2"/>
    <w:pPr>
      <w:numPr>
        <w:ilvl w:val="5"/>
        <w:numId w:val="8"/>
      </w:numPr>
      <w:spacing w:before="120" w:after="120"/>
      <w:jc w:val="both"/>
      <w:outlineLvl w:val="5"/>
    </w:pPr>
    <w:rPr>
      <w:iCs/>
      <w:sz w:val="22"/>
      <w:szCs w:val="22"/>
      <w:lang w:val="ru-RU"/>
    </w:rPr>
  </w:style>
  <w:style w:type="paragraph" w:styleId="7">
    <w:name w:val="heading 7"/>
    <w:basedOn w:val="a"/>
    <w:next w:val="a"/>
    <w:link w:val="70"/>
    <w:unhideWhenUsed/>
    <w:qFormat/>
    <w:rsid w:val="000721E2"/>
    <w:pPr>
      <w:keepNext/>
      <w:keepLines/>
      <w:spacing w:before="200"/>
      <w:jc w:val="both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  <w:lang w:val="ru-RU"/>
    </w:rPr>
  </w:style>
  <w:style w:type="paragraph" w:styleId="8">
    <w:name w:val="heading 8"/>
    <w:basedOn w:val="a"/>
    <w:next w:val="a"/>
    <w:link w:val="80"/>
    <w:qFormat/>
    <w:rsid w:val="000721E2"/>
    <w:pPr>
      <w:keepNext/>
      <w:keepLines/>
      <w:numPr>
        <w:ilvl w:val="7"/>
        <w:numId w:val="8"/>
      </w:numPr>
      <w:spacing w:before="200"/>
      <w:jc w:val="both"/>
      <w:outlineLvl w:val="7"/>
    </w:pPr>
    <w:rPr>
      <w:lang w:val="ru-RU"/>
    </w:rPr>
  </w:style>
  <w:style w:type="paragraph" w:styleId="9">
    <w:name w:val="heading 9"/>
    <w:basedOn w:val="a"/>
    <w:next w:val="a"/>
    <w:link w:val="90"/>
    <w:qFormat/>
    <w:rsid w:val="000721E2"/>
    <w:pPr>
      <w:tabs>
        <w:tab w:val="num" w:pos="2293"/>
      </w:tabs>
      <w:spacing w:before="240" w:after="60"/>
      <w:ind w:left="2293" w:hanging="1584"/>
      <w:jc w:val="both"/>
      <w:outlineLvl w:val="8"/>
    </w:pPr>
    <w:rPr>
      <w:rFonts w:ascii="Arial" w:hAnsi="Arial" w:cs="Arial"/>
      <w:sz w:val="22"/>
      <w:szCs w:val="22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iPriority w:val="99"/>
    <w:unhideWhenUsed/>
    <w:rsid w:val="00ED6B9E"/>
  </w:style>
  <w:style w:type="character" w:customStyle="1" w:styleId="a7">
    <w:name w:val="Текст примечания Знак"/>
    <w:basedOn w:val="a0"/>
    <w:link w:val="a6"/>
    <w:uiPriority w:val="99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1">
    <w:name w:val="Заголовок 1 Знак"/>
    <w:basedOn w:val="a0"/>
    <w:link w:val="1"/>
    <w:rsid w:val="000721E2"/>
    <w:rPr>
      <w:rFonts w:ascii="Times New Roman" w:eastAsia="Times New Roman" w:hAnsi="Times New Roman" w:cs="Times New Roman"/>
      <w:b/>
      <w:bCs/>
      <w:caps/>
      <w:sz w:val="28"/>
      <w:szCs w:val="28"/>
    </w:rPr>
  </w:style>
  <w:style w:type="character" w:customStyle="1" w:styleId="21">
    <w:name w:val="Заголовок 2 Знак"/>
    <w:basedOn w:val="a0"/>
    <w:link w:val="20"/>
    <w:rsid w:val="000721E2"/>
    <w:rPr>
      <w:rFonts w:ascii="Times New Roman" w:eastAsia="Times New Roman" w:hAnsi="Times New Roman" w:cs="Times New Roman"/>
      <w:bCs/>
      <w:szCs w:val="26"/>
    </w:rPr>
  </w:style>
  <w:style w:type="character" w:customStyle="1" w:styleId="30">
    <w:name w:val="Заголовок 3 Знак"/>
    <w:basedOn w:val="a0"/>
    <w:link w:val="3"/>
    <w:rsid w:val="000721E2"/>
    <w:rPr>
      <w:rFonts w:ascii="Times New Roman" w:eastAsia="Times New Roman" w:hAnsi="Times New Roman" w:cs="Times New Roman"/>
      <w:bCs/>
    </w:rPr>
  </w:style>
  <w:style w:type="character" w:customStyle="1" w:styleId="40">
    <w:name w:val="Заголовок 4 Знак"/>
    <w:basedOn w:val="a0"/>
    <w:link w:val="4"/>
    <w:rsid w:val="000721E2"/>
    <w:rPr>
      <w:rFonts w:ascii="Times New Roman" w:eastAsia="Times New Roman" w:hAnsi="Times New Roman" w:cs="Times New Roman"/>
      <w:bCs/>
      <w:iCs/>
    </w:rPr>
  </w:style>
  <w:style w:type="character" w:customStyle="1" w:styleId="50">
    <w:name w:val="Заголовок 5 Знак"/>
    <w:basedOn w:val="a0"/>
    <w:link w:val="5"/>
    <w:rsid w:val="000721E2"/>
    <w:rPr>
      <w:rFonts w:ascii="Times New Roman" w:eastAsia="Times New Roman" w:hAnsi="Times New Roman" w:cs="Times New Roman"/>
      <w:szCs w:val="20"/>
      <w:lang w:val="en-GB"/>
    </w:rPr>
  </w:style>
  <w:style w:type="character" w:customStyle="1" w:styleId="60">
    <w:name w:val="Заголовок 6 Знак"/>
    <w:basedOn w:val="a0"/>
    <w:link w:val="6"/>
    <w:rsid w:val="000721E2"/>
    <w:rPr>
      <w:rFonts w:ascii="Times New Roman" w:eastAsia="Times New Roman" w:hAnsi="Times New Roman" w:cs="Times New Roman"/>
      <w:iCs/>
    </w:rPr>
  </w:style>
  <w:style w:type="character" w:customStyle="1" w:styleId="70">
    <w:name w:val="Заголовок 7 Знак"/>
    <w:basedOn w:val="a0"/>
    <w:link w:val="7"/>
    <w:rsid w:val="000721E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rsid w:val="000721E2"/>
    <w:rPr>
      <w:rFonts w:ascii="Times New Roman" w:eastAsia="Times New Roman" w:hAnsi="Times New Roman" w:cs="Times New Roman"/>
      <w:sz w:val="20"/>
      <w:szCs w:val="20"/>
    </w:rPr>
  </w:style>
  <w:style w:type="character" w:customStyle="1" w:styleId="90">
    <w:name w:val="Заголовок 9 Знак"/>
    <w:basedOn w:val="a0"/>
    <w:link w:val="9"/>
    <w:rsid w:val="000721E2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0721E2"/>
  </w:style>
  <w:style w:type="paragraph" w:styleId="af2">
    <w:name w:val="Body Text"/>
    <w:basedOn w:val="a"/>
    <w:link w:val="af3"/>
    <w:uiPriority w:val="99"/>
    <w:unhideWhenUsed/>
    <w:rsid w:val="000721E2"/>
    <w:pPr>
      <w:spacing w:after="120"/>
      <w:jc w:val="both"/>
    </w:pPr>
    <w:rPr>
      <w:sz w:val="22"/>
      <w:szCs w:val="22"/>
      <w:lang w:val="ru-RU"/>
    </w:rPr>
  </w:style>
  <w:style w:type="character" w:customStyle="1" w:styleId="af3">
    <w:name w:val="Основной текст Знак"/>
    <w:basedOn w:val="a0"/>
    <w:link w:val="af2"/>
    <w:uiPriority w:val="99"/>
    <w:rsid w:val="000721E2"/>
    <w:rPr>
      <w:rFonts w:ascii="Times New Roman" w:eastAsia="Times New Roman" w:hAnsi="Times New Roman" w:cs="Times New Roman"/>
    </w:rPr>
  </w:style>
  <w:style w:type="paragraph" w:customStyle="1" w:styleId="LBSchedulePart">
    <w:name w:val="LB Schedule Part"/>
    <w:basedOn w:val="af2"/>
    <w:next w:val="af2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BodyText1">
    <w:name w:val="Body Text 1"/>
    <w:basedOn w:val="a"/>
    <w:rsid w:val="000721E2"/>
    <w:pPr>
      <w:spacing w:before="120" w:after="120"/>
      <w:jc w:val="both"/>
    </w:pPr>
    <w:rPr>
      <w:sz w:val="22"/>
      <w:lang w:val="en-GB"/>
    </w:rPr>
  </w:style>
  <w:style w:type="paragraph" w:customStyle="1" w:styleId="NameoftheContract">
    <w:name w:val="Name of the Contract"/>
    <w:basedOn w:val="BodyText1"/>
    <w:uiPriority w:val="1"/>
    <w:qFormat/>
    <w:rsid w:val="000721E2"/>
    <w:pPr>
      <w:jc w:val="center"/>
    </w:pPr>
    <w:rPr>
      <w:b/>
      <w:caps/>
      <w:lang w:val="ru-RU"/>
    </w:rPr>
  </w:style>
  <w:style w:type="paragraph" w:customStyle="1" w:styleId="NameoftheParty-AND">
    <w:name w:val="Name of the Party - AND"/>
    <w:basedOn w:val="BodyText1"/>
    <w:uiPriority w:val="1"/>
    <w:rsid w:val="000721E2"/>
    <w:pPr>
      <w:jc w:val="center"/>
    </w:pPr>
  </w:style>
  <w:style w:type="paragraph" w:customStyle="1" w:styleId="NameoftheParty">
    <w:name w:val="Name of the Party"/>
    <w:basedOn w:val="NameoftheParty-AND"/>
    <w:uiPriority w:val="1"/>
    <w:rsid w:val="000721E2"/>
    <w:rPr>
      <w:b/>
      <w:bCs/>
    </w:rPr>
  </w:style>
  <w:style w:type="paragraph" w:customStyle="1" w:styleId="Parties">
    <w:name w:val="Parties"/>
    <w:basedOn w:val="af2"/>
    <w:next w:val="af2"/>
    <w:link w:val="Parties0"/>
    <w:uiPriority w:val="1"/>
    <w:rsid w:val="000721E2"/>
    <w:pPr>
      <w:numPr>
        <w:numId w:val="6"/>
      </w:numPr>
      <w:spacing w:before="120"/>
    </w:pPr>
    <w:rPr>
      <w:rFonts w:eastAsia="MS Mincho"/>
      <w:szCs w:val="20"/>
      <w:lang w:val="en-GB"/>
    </w:rPr>
  </w:style>
  <w:style w:type="paragraph" w:customStyle="1" w:styleId="LBBOLDCAPS">
    <w:name w:val="LB BOLD CAPS"/>
    <w:basedOn w:val="BodyText1"/>
    <w:uiPriority w:val="1"/>
    <w:rsid w:val="000721E2"/>
    <w:rPr>
      <w:b/>
      <w:bCs/>
      <w:caps/>
    </w:rPr>
  </w:style>
  <w:style w:type="paragraph" w:styleId="31">
    <w:name w:val="Body Text Indent 3"/>
    <w:basedOn w:val="a"/>
    <w:link w:val="32"/>
    <w:uiPriority w:val="99"/>
    <w:semiHidden/>
    <w:unhideWhenUsed/>
    <w:rsid w:val="000721E2"/>
    <w:pPr>
      <w:spacing w:after="120"/>
      <w:ind w:left="283"/>
      <w:jc w:val="both"/>
    </w:pPr>
    <w:rPr>
      <w:sz w:val="16"/>
      <w:szCs w:val="16"/>
      <w:lang w:val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0721E2"/>
    <w:rPr>
      <w:rFonts w:ascii="Times New Roman" w:eastAsia="Times New Roman" w:hAnsi="Times New Roman" w:cs="Times New Roman"/>
      <w:sz w:val="16"/>
      <w:szCs w:val="16"/>
    </w:rPr>
  </w:style>
  <w:style w:type="paragraph" w:customStyle="1" w:styleId="ConsPlusNormal">
    <w:name w:val="ConsPlusNormal"/>
    <w:rsid w:val="000721E2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SKTNdot1">
    <w:name w:val="SK_TN_dot1"/>
    <w:basedOn w:val="a"/>
    <w:qFormat/>
    <w:rsid w:val="000721E2"/>
    <w:pPr>
      <w:numPr>
        <w:numId w:val="7"/>
      </w:numPr>
      <w:spacing w:before="60" w:after="60"/>
      <w:jc w:val="both"/>
    </w:pPr>
    <w:rPr>
      <w:lang w:val="ru-RU" w:eastAsia="ru-RU"/>
    </w:rPr>
  </w:style>
  <w:style w:type="paragraph" w:customStyle="1" w:styleId="SKTNbasic">
    <w:name w:val="SK_TN_basic"/>
    <w:basedOn w:val="a"/>
    <w:qFormat/>
    <w:rsid w:val="000721E2"/>
    <w:pPr>
      <w:spacing w:before="60" w:after="60"/>
      <w:jc w:val="both"/>
    </w:pPr>
    <w:rPr>
      <w:lang w:eastAsia="ru-RU"/>
    </w:rPr>
  </w:style>
  <w:style w:type="paragraph" w:customStyle="1" w:styleId="Arabic2">
    <w:name w:val="Arabic 2"/>
    <w:basedOn w:val="22"/>
    <w:rsid w:val="000721E2"/>
    <w:pPr>
      <w:numPr>
        <w:numId w:val="9"/>
      </w:numPr>
      <w:tabs>
        <w:tab w:val="clear" w:pos="1440"/>
      </w:tabs>
      <w:spacing w:before="120" w:line="240" w:lineRule="auto"/>
      <w:ind w:left="360" w:hanging="360"/>
    </w:pPr>
    <w:rPr>
      <w:rFonts w:ascii="Calibri" w:eastAsia="MS Mincho" w:hAnsi="Calibri"/>
      <w:sz w:val="20"/>
      <w:szCs w:val="20"/>
      <w:lang w:val="en-GB"/>
    </w:rPr>
  </w:style>
  <w:style w:type="paragraph" w:customStyle="1" w:styleId="310">
    <w:name w:val="Основной текст 31"/>
    <w:basedOn w:val="a"/>
    <w:rsid w:val="000721E2"/>
    <w:pPr>
      <w:spacing w:before="120" w:after="120"/>
      <w:ind w:left="1440"/>
      <w:jc w:val="both"/>
    </w:pPr>
    <w:rPr>
      <w:rFonts w:ascii="Calibri" w:hAnsi="Calibri"/>
      <w:lang w:val="en-GB"/>
    </w:rPr>
  </w:style>
  <w:style w:type="paragraph" w:customStyle="1" w:styleId="210">
    <w:name w:val="Основной текст 21"/>
    <w:basedOn w:val="310"/>
    <w:rsid w:val="000721E2"/>
    <w:pPr>
      <w:ind w:left="720"/>
    </w:pPr>
  </w:style>
  <w:style w:type="numbering" w:customStyle="1" w:styleId="2">
    <w:name w:val="Стиль2"/>
    <w:uiPriority w:val="99"/>
    <w:rsid w:val="000721E2"/>
    <w:pPr>
      <w:numPr>
        <w:numId w:val="12"/>
      </w:numPr>
    </w:pPr>
  </w:style>
  <w:style w:type="paragraph" w:styleId="22">
    <w:name w:val="Body Text 2"/>
    <w:basedOn w:val="a"/>
    <w:link w:val="23"/>
    <w:uiPriority w:val="99"/>
    <w:semiHidden/>
    <w:unhideWhenUsed/>
    <w:rsid w:val="000721E2"/>
    <w:pPr>
      <w:spacing w:after="120" w:line="480" w:lineRule="auto"/>
      <w:jc w:val="both"/>
    </w:pPr>
    <w:rPr>
      <w:sz w:val="22"/>
      <w:szCs w:val="22"/>
      <w:lang w:val="ru-RU"/>
    </w:rPr>
  </w:style>
  <w:style w:type="character" w:customStyle="1" w:styleId="23">
    <w:name w:val="Основной текст 2 Знак"/>
    <w:basedOn w:val="a0"/>
    <w:link w:val="22"/>
    <w:uiPriority w:val="99"/>
    <w:semiHidden/>
    <w:rsid w:val="000721E2"/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a0"/>
    <w:rsid w:val="000721E2"/>
  </w:style>
  <w:style w:type="paragraph" w:customStyle="1" w:styleId="ScheduleFive">
    <w:name w:val="Schedule Five"/>
    <w:basedOn w:val="af2"/>
    <w:next w:val="af2"/>
    <w:semiHidden/>
    <w:rsid w:val="000721E2"/>
    <w:pPr>
      <w:numPr>
        <w:ilvl w:val="4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ScheduleFour">
    <w:name w:val="Schedule Four"/>
    <w:basedOn w:val="af2"/>
    <w:next w:val="af2"/>
    <w:semiHidden/>
    <w:rsid w:val="000721E2"/>
    <w:pPr>
      <w:numPr>
        <w:ilvl w:val="3"/>
        <w:numId w:val="10"/>
      </w:numPr>
      <w:spacing w:after="220"/>
    </w:pPr>
    <w:rPr>
      <w:rFonts w:eastAsia="MS Mincho"/>
      <w:szCs w:val="20"/>
      <w:lang w:val="en-GB"/>
    </w:rPr>
  </w:style>
  <w:style w:type="paragraph" w:customStyle="1" w:styleId="LBSchedule1">
    <w:name w:val="LB Schedule 1"/>
    <w:basedOn w:val="af2"/>
    <w:next w:val="LBSchedule2"/>
    <w:uiPriority w:val="1"/>
    <w:rsid w:val="000721E2"/>
    <w:pPr>
      <w:numPr>
        <w:numId w:val="10"/>
      </w:numPr>
      <w:spacing w:before="120"/>
    </w:pPr>
    <w:rPr>
      <w:rFonts w:eastAsia="MS Mincho"/>
      <w:bCs/>
      <w:szCs w:val="20"/>
      <w:lang w:val="en-GB"/>
    </w:rPr>
  </w:style>
  <w:style w:type="paragraph" w:customStyle="1" w:styleId="LBSchedule3">
    <w:name w:val="LB Schedule 3"/>
    <w:basedOn w:val="af2"/>
    <w:uiPriority w:val="1"/>
    <w:rsid w:val="000721E2"/>
    <w:pPr>
      <w:numPr>
        <w:ilvl w:val="2"/>
        <w:numId w:val="10"/>
      </w:numPr>
      <w:spacing w:before="120"/>
    </w:pPr>
    <w:rPr>
      <w:rFonts w:eastAsia="MS Mincho"/>
      <w:szCs w:val="20"/>
      <w:lang w:val="en-GB"/>
    </w:rPr>
  </w:style>
  <w:style w:type="paragraph" w:customStyle="1" w:styleId="LBSchedule2">
    <w:name w:val="LB Schedule 2"/>
    <w:basedOn w:val="af2"/>
    <w:next w:val="LBSchedule3"/>
    <w:uiPriority w:val="1"/>
    <w:rsid w:val="000721E2"/>
    <w:pPr>
      <w:numPr>
        <w:ilvl w:val="1"/>
        <w:numId w:val="10"/>
      </w:numPr>
      <w:spacing w:before="120"/>
    </w:pPr>
    <w:rPr>
      <w:rFonts w:eastAsia="MS Mincho"/>
      <w:szCs w:val="20"/>
      <w:lang w:val="en-GB"/>
    </w:rPr>
  </w:style>
  <w:style w:type="paragraph" w:styleId="af4">
    <w:name w:val="footnote text"/>
    <w:basedOn w:val="a"/>
    <w:link w:val="af5"/>
    <w:uiPriority w:val="99"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5">
    <w:name w:val="Текст сноски Знак"/>
    <w:basedOn w:val="a0"/>
    <w:link w:val="af4"/>
    <w:uiPriority w:val="99"/>
    <w:rsid w:val="000721E2"/>
    <w:rPr>
      <w:rFonts w:ascii="Times New Roman" w:hAnsi="Times New Roman"/>
      <w:sz w:val="20"/>
      <w:szCs w:val="20"/>
    </w:rPr>
  </w:style>
  <w:style w:type="character" w:styleId="af6">
    <w:name w:val="footnote reference"/>
    <w:basedOn w:val="a0"/>
    <w:uiPriority w:val="99"/>
    <w:unhideWhenUsed/>
    <w:rsid w:val="000721E2"/>
    <w:rPr>
      <w:vertAlign w:val="superscript"/>
    </w:rPr>
  </w:style>
  <w:style w:type="character" w:customStyle="1" w:styleId="hps">
    <w:name w:val="hps"/>
    <w:basedOn w:val="a0"/>
    <w:rsid w:val="000721E2"/>
  </w:style>
  <w:style w:type="paragraph" w:customStyle="1" w:styleId="RUS">
    <w:name w:val="СтильRUS"/>
    <w:basedOn w:val="Parties"/>
    <w:link w:val="RUS0"/>
    <w:qFormat/>
    <w:rsid w:val="000721E2"/>
    <w:pPr>
      <w:ind w:left="318" w:firstLine="0"/>
    </w:pPr>
  </w:style>
  <w:style w:type="paragraph" w:customStyle="1" w:styleId="ENG">
    <w:name w:val="СтильENG"/>
    <w:basedOn w:val="Parties"/>
    <w:link w:val="ENG0"/>
    <w:rsid w:val="000721E2"/>
  </w:style>
  <w:style w:type="character" w:customStyle="1" w:styleId="Parties0">
    <w:name w:val="Parties Знак"/>
    <w:basedOn w:val="af3"/>
    <w:link w:val="Parties"/>
    <w:uiPriority w:val="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RUS0">
    <w:name w:val="СтильRUS Знак"/>
    <w:basedOn w:val="Parties0"/>
    <w:link w:val="RUS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ENG1">
    <w:name w:val="СтильENG1"/>
    <w:basedOn w:val="ENG"/>
    <w:link w:val="ENG10"/>
    <w:qFormat/>
    <w:rsid w:val="000721E2"/>
    <w:pPr>
      <w:numPr>
        <w:numId w:val="0"/>
      </w:numPr>
      <w:ind w:left="459"/>
    </w:pPr>
  </w:style>
  <w:style w:type="character" w:customStyle="1" w:styleId="ENG0">
    <w:name w:val="СтильENG Знак"/>
    <w:basedOn w:val="Parties0"/>
    <w:link w:val="ENG"/>
    <w:rsid w:val="000721E2"/>
    <w:rPr>
      <w:rFonts w:ascii="Times New Roman" w:eastAsia="MS Mincho" w:hAnsi="Times New Roman" w:cs="Times New Roman"/>
      <w:szCs w:val="20"/>
      <w:lang w:val="en-GB"/>
    </w:rPr>
  </w:style>
  <w:style w:type="paragraph" w:customStyle="1" w:styleId="1EN">
    <w:name w:val="Стиль1EN"/>
    <w:basedOn w:val="a"/>
    <w:link w:val="1EN0"/>
    <w:qFormat/>
    <w:rsid w:val="000721E2"/>
    <w:pPr>
      <w:ind w:firstLine="567"/>
      <w:jc w:val="both"/>
    </w:pPr>
    <w:rPr>
      <w:rFonts w:eastAsiaTheme="minorHAnsi"/>
      <w:sz w:val="28"/>
      <w:szCs w:val="28"/>
    </w:rPr>
  </w:style>
  <w:style w:type="character" w:customStyle="1" w:styleId="ENG10">
    <w:name w:val="СтильENG1 Знак"/>
    <w:basedOn w:val="ENG0"/>
    <w:link w:val="ENG1"/>
    <w:rsid w:val="000721E2"/>
    <w:rPr>
      <w:rFonts w:ascii="Times New Roman" w:eastAsia="MS Mincho" w:hAnsi="Times New Roman" w:cs="Times New Roman"/>
      <w:szCs w:val="20"/>
      <w:lang w:val="en-GB"/>
    </w:rPr>
  </w:style>
  <w:style w:type="character" w:customStyle="1" w:styleId="1EN0">
    <w:name w:val="Стиль1EN Знак"/>
    <w:basedOn w:val="a0"/>
    <w:link w:val="1EN"/>
    <w:rsid w:val="000721E2"/>
    <w:rPr>
      <w:rFonts w:ascii="Times New Roman" w:hAnsi="Times New Roman" w:cs="Times New Roman"/>
      <w:sz w:val="28"/>
      <w:szCs w:val="28"/>
      <w:lang w:val="en-US"/>
    </w:rPr>
  </w:style>
  <w:style w:type="paragraph" w:styleId="af7">
    <w:name w:val="Revision"/>
    <w:hidden/>
    <w:uiPriority w:val="99"/>
    <w:semiHidden/>
    <w:rsid w:val="000721E2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Roman2">
    <w:name w:val="Roman 2"/>
    <w:basedOn w:val="22"/>
    <w:uiPriority w:val="1"/>
    <w:rsid w:val="000721E2"/>
    <w:pPr>
      <w:numPr>
        <w:numId w:val="11"/>
      </w:numPr>
      <w:spacing w:before="120" w:line="240" w:lineRule="auto"/>
    </w:pPr>
    <w:rPr>
      <w:rFonts w:eastAsia="MS Mincho"/>
      <w:szCs w:val="20"/>
      <w:lang w:val="en-GB"/>
    </w:rPr>
  </w:style>
  <w:style w:type="character" w:styleId="af8">
    <w:name w:val="Strong"/>
    <w:basedOn w:val="a0"/>
    <w:uiPriority w:val="22"/>
    <w:qFormat/>
    <w:rsid w:val="000721E2"/>
    <w:rPr>
      <w:b/>
      <w:bCs/>
    </w:rPr>
  </w:style>
  <w:style w:type="paragraph" w:styleId="af9">
    <w:name w:val="Title"/>
    <w:basedOn w:val="a"/>
    <w:next w:val="a"/>
    <w:link w:val="afa"/>
    <w:qFormat/>
    <w:rsid w:val="000721E2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ru-RU"/>
    </w:rPr>
  </w:style>
  <w:style w:type="character" w:customStyle="1" w:styleId="afa">
    <w:name w:val="Название Знак"/>
    <w:basedOn w:val="a0"/>
    <w:link w:val="af9"/>
    <w:rsid w:val="000721E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fb">
    <w:name w:val="No Spacing"/>
    <w:uiPriority w:val="1"/>
    <w:qFormat/>
    <w:rsid w:val="000721E2"/>
    <w:pPr>
      <w:spacing w:after="0" w:line="240" w:lineRule="auto"/>
    </w:pPr>
  </w:style>
  <w:style w:type="table" w:customStyle="1" w:styleId="13">
    <w:name w:val="Сетка таблицы1"/>
    <w:basedOn w:val="a1"/>
    <w:next w:val="ac"/>
    <w:uiPriority w:val="59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c">
    <w:name w:val="Моноширинный"/>
    <w:basedOn w:val="a"/>
    <w:next w:val="a"/>
    <w:uiPriority w:val="99"/>
    <w:rsid w:val="000721E2"/>
    <w:pPr>
      <w:autoSpaceDE w:val="0"/>
      <w:autoSpaceDN w:val="0"/>
      <w:adjustRightInd w:val="0"/>
      <w:jc w:val="both"/>
    </w:pPr>
    <w:rPr>
      <w:rFonts w:ascii="Courier New" w:hAnsi="Courier New" w:cs="Courier New"/>
      <w:lang w:val="ru-RU" w:eastAsia="ru-RU"/>
    </w:rPr>
  </w:style>
  <w:style w:type="paragraph" w:styleId="afd">
    <w:name w:val="Body Text Indent"/>
    <w:basedOn w:val="a"/>
    <w:link w:val="afe"/>
    <w:uiPriority w:val="99"/>
    <w:semiHidden/>
    <w:unhideWhenUsed/>
    <w:rsid w:val="000721E2"/>
    <w:pPr>
      <w:spacing w:after="120" w:line="276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afe">
    <w:name w:val="Основной текст с отступом Знак"/>
    <w:basedOn w:val="a0"/>
    <w:link w:val="afd"/>
    <w:uiPriority w:val="99"/>
    <w:semiHidden/>
    <w:rsid w:val="000721E2"/>
  </w:style>
  <w:style w:type="paragraph" w:styleId="24">
    <w:name w:val="Body Text Indent 2"/>
    <w:basedOn w:val="a"/>
    <w:link w:val="25"/>
    <w:uiPriority w:val="99"/>
    <w:semiHidden/>
    <w:unhideWhenUsed/>
    <w:rsid w:val="000721E2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val="ru-RU"/>
    </w:rPr>
  </w:style>
  <w:style w:type="character" w:customStyle="1" w:styleId="25">
    <w:name w:val="Основной текст с отступом 2 Знак"/>
    <w:basedOn w:val="a0"/>
    <w:link w:val="24"/>
    <w:uiPriority w:val="99"/>
    <w:semiHidden/>
    <w:rsid w:val="000721E2"/>
  </w:style>
  <w:style w:type="paragraph" w:customStyle="1" w:styleId="14">
    <w:name w:val="заголовок 1"/>
    <w:basedOn w:val="a"/>
    <w:next w:val="a"/>
    <w:rsid w:val="000721E2"/>
    <w:pPr>
      <w:keepNext/>
      <w:autoSpaceDE w:val="0"/>
      <w:autoSpaceDN w:val="0"/>
      <w:spacing w:line="240" w:lineRule="atLeast"/>
      <w:jc w:val="center"/>
    </w:pPr>
    <w:rPr>
      <w:spacing w:val="20"/>
      <w:sz w:val="36"/>
      <w:szCs w:val="36"/>
      <w:lang w:val="ru-RU" w:eastAsia="ru-RU"/>
    </w:rPr>
  </w:style>
  <w:style w:type="paragraph" w:customStyle="1" w:styleId="ConsPlusNonformat">
    <w:name w:val="ConsPlusNonformat"/>
    <w:uiPriority w:val="99"/>
    <w:rsid w:val="000721E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1SKnumbers10">
    <w:name w:val="1_SK_numbers_10"/>
    <w:basedOn w:val="a"/>
    <w:qFormat/>
    <w:rsid w:val="000721E2"/>
    <w:pPr>
      <w:numPr>
        <w:numId w:val="13"/>
      </w:numPr>
      <w:suppressAutoHyphens/>
      <w:spacing w:before="40" w:after="40"/>
      <w:ind w:right="60"/>
      <w:jc w:val="both"/>
    </w:pPr>
    <w:rPr>
      <w:rFonts w:ascii="Arial" w:hAnsi="Arial" w:cs="Arial"/>
      <w:noProof/>
      <w:color w:val="000000"/>
      <w:spacing w:val="-3"/>
      <w:lang w:val="ru-RU"/>
    </w:rPr>
  </w:style>
  <w:style w:type="table" w:customStyle="1" w:styleId="26">
    <w:name w:val="Сетка таблицы2"/>
    <w:basedOn w:val="a1"/>
    <w:next w:val="ac"/>
    <w:rsid w:val="000721E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">
    <w:name w:val="Hyperlink"/>
    <w:basedOn w:val="a0"/>
    <w:uiPriority w:val="99"/>
    <w:unhideWhenUsed/>
    <w:rsid w:val="000721E2"/>
    <w:rPr>
      <w:color w:val="0000FF" w:themeColor="hyperlink"/>
      <w:u w:val="single"/>
    </w:rPr>
  </w:style>
  <w:style w:type="paragraph" w:customStyle="1" w:styleId="Standard">
    <w:name w:val="Standard"/>
    <w:rsid w:val="000721E2"/>
    <w:pPr>
      <w:suppressAutoHyphens/>
      <w:autoSpaceDN w:val="0"/>
      <w:spacing w:after="0" w:line="240" w:lineRule="auto"/>
      <w:textAlignment w:val="baseline"/>
    </w:pPr>
    <w:rPr>
      <w:rFonts w:ascii="Times New Roman" w:eastAsia="Calibri" w:hAnsi="Times New Roman" w:cs="Times New Roman"/>
      <w:kern w:val="3"/>
      <w:sz w:val="20"/>
      <w:szCs w:val="20"/>
      <w:lang w:eastAsia="zh-CN"/>
    </w:rPr>
  </w:style>
  <w:style w:type="paragraph" w:customStyle="1" w:styleId="15">
    <w:name w:val="Абзац списка1"/>
    <w:basedOn w:val="a"/>
    <w:rsid w:val="000721E2"/>
    <w:pPr>
      <w:spacing w:after="200" w:line="276" w:lineRule="auto"/>
      <w:ind w:left="720"/>
      <w:contextualSpacing/>
    </w:pPr>
    <w:rPr>
      <w:rFonts w:ascii="Calibri" w:eastAsia="SimSun" w:hAnsi="Calibri"/>
      <w:sz w:val="22"/>
      <w:szCs w:val="22"/>
      <w:lang w:val="ru-RU" w:eastAsia="ru-RU"/>
    </w:rPr>
  </w:style>
  <w:style w:type="table" w:customStyle="1" w:styleId="41">
    <w:name w:val="Сетка таблицы4"/>
    <w:basedOn w:val="a1"/>
    <w:next w:val="ac"/>
    <w:uiPriority w:val="59"/>
    <w:rsid w:val="000721E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onsPlusCell">
    <w:name w:val="ConsPlusCell"/>
    <w:uiPriority w:val="99"/>
    <w:rsid w:val="000721E2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dyText2">
    <w:name w:val="Bоdy Text 2"/>
    <w:qFormat/>
    <w:rsid w:val="000721E2"/>
    <w:pPr>
      <w:spacing w:before="120" w:after="120" w:line="240" w:lineRule="auto"/>
      <w:ind w:left="720"/>
      <w:jc w:val="both"/>
    </w:pPr>
    <w:rPr>
      <w:rFonts w:ascii="Times New Roman" w:eastAsia="MS Mincho" w:hAnsi="Times New Roman" w:cs="Times New Roman"/>
      <w:szCs w:val="20"/>
    </w:rPr>
  </w:style>
  <w:style w:type="paragraph" w:customStyle="1" w:styleId="Redraft">
    <w:name w:val="Абзац списка Redraft"/>
    <w:basedOn w:val="a3"/>
    <w:uiPriority w:val="99"/>
    <w:qFormat/>
    <w:rsid w:val="000721E2"/>
    <w:pPr>
      <w:numPr>
        <w:ilvl w:val="3"/>
        <w:numId w:val="15"/>
      </w:numPr>
      <w:contextualSpacing w:val="0"/>
      <w:jc w:val="both"/>
    </w:pPr>
    <w:rPr>
      <w:rFonts w:eastAsia="Calibri"/>
      <w:bCs/>
      <w:color w:val="000000"/>
      <w:sz w:val="22"/>
      <w:szCs w:val="22"/>
      <w:lang w:val="ru-RU"/>
    </w:rPr>
  </w:style>
  <w:style w:type="paragraph" w:customStyle="1" w:styleId="Recitals">
    <w:name w:val="Recitals"/>
    <w:basedOn w:val="af2"/>
    <w:uiPriority w:val="1"/>
    <w:rsid w:val="000721E2"/>
    <w:pPr>
      <w:numPr>
        <w:numId w:val="16"/>
      </w:numPr>
      <w:spacing w:before="120"/>
    </w:pPr>
    <w:rPr>
      <w:rFonts w:eastAsia="MS Mincho"/>
      <w:szCs w:val="20"/>
      <w:lang w:val="en-GB"/>
    </w:rPr>
  </w:style>
  <w:style w:type="paragraph" w:customStyle="1" w:styleId="aff0">
    <w:name w:val="Все прописные + жирный"/>
    <w:basedOn w:val="af2"/>
    <w:semiHidden/>
    <w:rsid w:val="000721E2"/>
    <w:pPr>
      <w:spacing w:after="220"/>
    </w:pPr>
    <w:rPr>
      <w:rFonts w:eastAsia="MS Mincho"/>
      <w:b/>
      <w:caps/>
      <w:szCs w:val="20"/>
      <w:lang w:val="en-GB"/>
    </w:rPr>
  </w:style>
  <w:style w:type="numbering" w:customStyle="1" w:styleId="10">
    <w:name w:val="Стиль1"/>
    <w:basedOn w:val="a2"/>
    <w:uiPriority w:val="99"/>
    <w:rsid w:val="000721E2"/>
    <w:pPr>
      <w:numPr>
        <w:numId w:val="17"/>
      </w:numPr>
    </w:pPr>
  </w:style>
  <w:style w:type="paragraph" w:customStyle="1" w:styleId="Roman3">
    <w:name w:val="Roman 3"/>
    <w:basedOn w:val="33"/>
    <w:uiPriority w:val="1"/>
    <w:rsid w:val="000721E2"/>
    <w:pPr>
      <w:numPr>
        <w:numId w:val="18"/>
      </w:numPr>
      <w:tabs>
        <w:tab w:val="clear" w:pos="2160"/>
        <w:tab w:val="num" w:pos="720"/>
      </w:tabs>
      <w:spacing w:before="120"/>
      <w:ind w:left="720"/>
    </w:pPr>
    <w:rPr>
      <w:rFonts w:eastAsia="MS Mincho" w:cs="Times New Roman"/>
      <w:sz w:val="22"/>
      <w:szCs w:val="20"/>
      <w:lang w:val="en-GB"/>
    </w:rPr>
  </w:style>
  <w:style w:type="paragraph" w:styleId="33">
    <w:name w:val="Body Text 3"/>
    <w:basedOn w:val="a"/>
    <w:link w:val="34"/>
    <w:uiPriority w:val="99"/>
    <w:semiHidden/>
    <w:unhideWhenUsed/>
    <w:rsid w:val="000721E2"/>
    <w:pPr>
      <w:spacing w:after="120"/>
      <w:jc w:val="both"/>
    </w:pPr>
    <w:rPr>
      <w:rFonts w:eastAsiaTheme="minorHAnsi" w:cstheme="minorBidi"/>
      <w:sz w:val="16"/>
      <w:szCs w:val="16"/>
      <w:lang w:val="ru-RU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0721E2"/>
    <w:rPr>
      <w:rFonts w:ascii="Times New Roman" w:hAnsi="Times New Roman"/>
      <w:sz w:val="16"/>
      <w:szCs w:val="16"/>
    </w:rPr>
  </w:style>
  <w:style w:type="paragraph" w:customStyle="1" w:styleId="LBScheduleHeading">
    <w:name w:val="LB Schedule Heading"/>
    <w:basedOn w:val="af2"/>
    <w:next w:val="a"/>
    <w:uiPriority w:val="1"/>
    <w:rsid w:val="000721E2"/>
    <w:pPr>
      <w:keepNext/>
      <w:pageBreakBefore/>
      <w:spacing w:before="120"/>
      <w:jc w:val="center"/>
    </w:pPr>
    <w:rPr>
      <w:rFonts w:eastAsia="MS Mincho"/>
      <w:b/>
      <w:caps/>
      <w:szCs w:val="20"/>
      <w:lang w:val="en-GB"/>
    </w:rPr>
  </w:style>
  <w:style w:type="paragraph" w:customStyle="1" w:styleId="LBScheduleSubheading">
    <w:name w:val="LB Schedule Subheading"/>
    <w:basedOn w:val="af2"/>
    <w:next w:val="a"/>
    <w:uiPriority w:val="1"/>
    <w:rsid w:val="000721E2"/>
    <w:pPr>
      <w:keepNext/>
      <w:spacing w:before="120"/>
      <w:jc w:val="center"/>
    </w:pPr>
    <w:rPr>
      <w:rFonts w:eastAsia="MS Mincho"/>
      <w:b/>
      <w:szCs w:val="20"/>
      <w:lang w:val="en-GB"/>
    </w:rPr>
  </w:style>
  <w:style w:type="paragraph" w:customStyle="1" w:styleId="LBSchedule5">
    <w:name w:val="LB Schedule 5"/>
    <w:basedOn w:val="af2"/>
    <w:next w:val="af2"/>
    <w:uiPriority w:val="1"/>
    <w:rsid w:val="000721E2"/>
    <w:pPr>
      <w:tabs>
        <w:tab w:val="num" w:pos="2880"/>
      </w:tabs>
      <w:spacing w:after="220"/>
      <w:ind w:left="2880" w:hanging="720"/>
    </w:pPr>
    <w:rPr>
      <w:rFonts w:eastAsia="MS Mincho"/>
      <w:szCs w:val="20"/>
      <w:lang w:val="en-GB"/>
    </w:rPr>
  </w:style>
  <w:style w:type="paragraph" w:customStyle="1" w:styleId="LBSchedule4">
    <w:name w:val="LB Schedule 4"/>
    <w:basedOn w:val="af2"/>
    <w:next w:val="af2"/>
    <w:uiPriority w:val="1"/>
    <w:rsid w:val="000721E2"/>
    <w:pPr>
      <w:tabs>
        <w:tab w:val="num" w:pos="2160"/>
      </w:tabs>
      <w:spacing w:after="220"/>
      <w:ind w:left="2160" w:hanging="720"/>
    </w:pPr>
    <w:rPr>
      <w:rFonts w:eastAsia="MS Mincho"/>
      <w:szCs w:val="20"/>
      <w:lang w:val="en-GB"/>
    </w:rPr>
  </w:style>
  <w:style w:type="paragraph" w:customStyle="1" w:styleId="Arabic1">
    <w:name w:val="Arabic 1"/>
    <w:basedOn w:val="af2"/>
    <w:rsid w:val="000721E2"/>
    <w:pPr>
      <w:numPr>
        <w:numId w:val="21"/>
      </w:numPr>
      <w:spacing w:before="120"/>
    </w:pPr>
    <w:rPr>
      <w:rFonts w:eastAsia="MS Mincho"/>
      <w:szCs w:val="20"/>
      <w:lang w:val="en-GB"/>
    </w:rPr>
  </w:style>
  <w:style w:type="paragraph" w:customStyle="1" w:styleId="Arabic3">
    <w:name w:val="Arabic 3"/>
    <w:basedOn w:val="33"/>
    <w:rsid w:val="000721E2"/>
    <w:pPr>
      <w:numPr>
        <w:numId w:val="20"/>
      </w:numPr>
      <w:spacing w:before="120"/>
    </w:pPr>
    <w:rPr>
      <w:rFonts w:eastAsia="MS Mincho" w:cs="Times New Roman"/>
      <w:sz w:val="22"/>
      <w:szCs w:val="20"/>
      <w:lang w:val="en-GB"/>
    </w:rPr>
  </w:style>
  <w:style w:type="paragraph" w:customStyle="1" w:styleId="Arabic4">
    <w:name w:val="Arabic 4"/>
    <w:basedOn w:val="a"/>
    <w:rsid w:val="000721E2"/>
    <w:pPr>
      <w:numPr>
        <w:numId w:val="22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5">
    <w:name w:val="Arabic 5"/>
    <w:basedOn w:val="a"/>
    <w:rsid w:val="000721E2"/>
    <w:pPr>
      <w:numPr>
        <w:numId w:val="23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Arabic6">
    <w:name w:val="Arabic 6"/>
    <w:basedOn w:val="a"/>
    <w:rsid w:val="000721E2"/>
    <w:pPr>
      <w:numPr>
        <w:numId w:val="19"/>
      </w:numPr>
      <w:spacing w:before="120" w:after="120"/>
      <w:jc w:val="both"/>
    </w:pPr>
    <w:rPr>
      <w:rFonts w:eastAsia="MS Mincho"/>
      <w:sz w:val="22"/>
      <w:lang w:val="en-GB"/>
    </w:rPr>
  </w:style>
  <w:style w:type="paragraph" w:customStyle="1" w:styleId="BodyText4">
    <w:name w:val="Body Text 4"/>
    <w:basedOn w:val="af2"/>
    <w:uiPriority w:val="1"/>
    <w:rsid w:val="000721E2"/>
    <w:pPr>
      <w:spacing w:before="120"/>
      <w:ind w:left="2160"/>
    </w:pPr>
    <w:rPr>
      <w:rFonts w:eastAsia="MS Mincho"/>
      <w:szCs w:val="20"/>
      <w:lang w:val="en-GB"/>
    </w:rPr>
  </w:style>
  <w:style w:type="paragraph" w:customStyle="1" w:styleId="BodyText5">
    <w:name w:val="Body Text 5"/>
    <w:basedOn w:val="af2"/>
    <w:uiPriority w:val="1"/>
    <w:rsid w:val="000721E2"/>
    <w:pPr>
      <w:spacing w:before="120"/>
      <w:ind w:left="2858"/>
    </w:pPr>
    <w:rPr>
      <w:rFonts w:eastAsia="MS Mincho"/>
      <w:szCs w:val="20"/>
      <w:lang w:val="en-GB"/>
    </w:rPr>
  </w:style>
  <w:style w:type="paragraph" w:customStyle="1" w:styleId="BodyText6">
    <w:name w:val="Body Text 6"/>
    <w:basedOn w:val="af2"/>
    <w:uiPriority w:val="1"/>
    <w:rsid w:val="000721E2"/>
    <w:pPr>
      <w:spacing w:before="120"/>
      <w:ind w:left="3521"/>
    </w:pPr>
    <w:rPr>
      <w:rFonts w:eastAsia="MS Mincho"/>
      <w:szCs w:val="20"/>
      <w:lang w:val="en-GB"/>
    </w:rPr>
  </w:style>
  <w:style w:type="paragraph" w:customStyle="1" w:styleId="Roman1">
    <w:name w:val="Roman 1"/>
    <w:basedOn w:val="af2"/>
    <w:uiPriority w:val="1"/>
    <w:rsid w:val="000721E2"/>
    <w:pPr>
      <w:numPr>
        <w:numId w:val="26"/>
      </w:numPr>
      <w:spacing w:before="120"/>
    </w:pPr>
    <w:rPr>
      <w:szCs w:val="20"/>
      <w:lang w:val="en-GB"/>
    </w:rPr>
  </w:style>
  <w:style w:type="paragraph" w:customStyle="1" w:styleId="Roman4">
    <w:name w:val="Roman 4"/>
    <w:basedOn w:val="BodyText4"/>
    <w:uiPriority w:val="1"/>
    <w:rsid w:val="000721E2"/>
    <w:pPr>
      <w:numPr>
        <w:numId w:val="24"/>
      </w:numPr>
    </w:pPr>
  </w:style>
  <w:style w:type="paragraph" w:customStyle="1" w:styleId="Roman5">
    <w:name w:val="Roman 5"/>
    <w:basedOn w:val="BodyText5"/>
    <w:uiPriority w:val="1"/>
    <w:rsid w:val="000721E2"/>
    <w:pPr>
      <w:numPr>
        <w:numId w:val="25"/>
      </w:numPr>
    </w:pPr>
  </w:style>
  <w:style w:type="paragraph" w:customStyle="1" w:styleId="BdyText3">
    <w:name w:val="Bоdy Text 3"/>
    <w:basedOn w:val="BdyText2"/>
    <w:qFormat/>
    <w:rsid w:val="000721E2"/>
    <w:pPr>
      <w:ind w:left="1440"/>
    </w:pPr>
  </w:style>
  <w:style w:type="paragraph" w:customStyle="1" w:styleId="LBSCHEDULE10">
    <w:name w:val="LB SCHEDULE 1"/>
    <w:basedOn w:val="LBSchedule1"/>
    <w:uiPriority w:val="1"/>
    <w:qFormat/>
    <w:rsid w:val="000721E2"/>
    <w:rPr>
      <w:b/>
      <w:caps/>
      <w:lang w:val="ru-RU"/>
    </w:rPr>
  </w:style>
  <w:style w:type="paragraph" w:customStyle="1" w:styleId="1-1">
    <w:name w:val="Заголовок 1 -1"/>
    <w:basedOn w:val="1"/>
    <w:next w:val="af2"/>
    <w:uiPriority w:val="8"/>
    <w:qFormat/>
    <w:rsid w:val="000721E2"/>
    <w:pPr>
      <w:numPr>
        <w:numId w:val="0"/>
      </w:numPr>
      <w:tabs>
        <w:tab w:val="num" w:pos="720"/>
        <w:tab w:val="num" w:pos="1440"/>
      </w:tabs>
      <w:ind w:left="720" w:hanging="720"/>
    </w:pPr>
    <w:rPr>
      <w:rFonts w:eastAsiaTheme="majorEastAsia" w:cstheme="majorBidi"/>
      <w:b w:val="0"/>
      <w:caps w:val="0"/>
      <w:sz w:val="22"/>
    </w:rPr>
  </w:style>
  <w:style w:type="table" w:customStyle="1" w:styleId="110">
    <w:name w:val="Сетка таблицы1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endnote text"/>
    <w:basedOn w:val="a"/>
    <w:link w:val="aff2"/>
    <w:uiPriority w:val="99"/>
    <w:semiHidden/>
    <w:unhideWhenUsed/>
    <w:rsid w:val="000721E2"/>
    <w:pPr>
      <w:jc w:val="both"/>
    </w:pPr>
    <w:rPr>
      <w:rFonts w:eastAsiaTheme="minorHAnsi" w:cstheme="minorBidi"/>
      <w:lang w:val="ru-RU"/>
    </w:rPr>
  </w:style>
  <w:style w:type="character" w:customStyle="1" w:styleId="aff2">
    <w:name w:val="Текст концевой сноски Знак"/>
    <w:basedOn w:val="a0"/>
    <w:link w:val="aff1"/>
    <w:uiPriority w:val="99"/>
    <w:semiHidden/>
    <w:rsid w:val="000721E2"/>
    <w:rPr>
      <w:rFonts w:ascii="Times New Roman" w:hAnsi="Times New Roman"/>
      <w:sz w:val="20"/>
      <w:szCs w:val="20"/>
    </w:rPr>
  </w:style>
  <w:style w:type="character" w:styleId="aff3">
    <w:name w:val="endnote reference"/>
    <w:basedOn w:val="a0"/>
    <w:uiPriority w:val="99"/>
    <w:semiHidden/>
    <w:unhideWhenUsed/>
    <w:rsid w:val="000721E2"/>
    <w:rPr>
      <w:vertAlign w:val="superscript"/>
    </w:rPr>
  </w:style>
  <w:style w:type="table" w:customStyle="1" w:styleId="35">
    <w:name w:val="Сетка таблицы3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1">
    <w:name w:val="Сетка таблицы5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1">
    <w:name w:val="Сетка таблицы6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1">
    <w:name w:val="Сетка таблицы7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1">
    <w:name w:val="Сетка таблицы8"/>
    <w:basedOn w:val="a1"/>
    <w:next w:val="ac"/>
    <w:uiPriority w:val="59"/>
    <w:rsid w:val="000721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"/>
    <w:basedOn w:val="a1"/>
    <w:next w:val="ac"/>
    <w:uiPriority w:val="59"/>
    <w:rsid w:val="000721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721E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olorfulList-Accent11">
    <w:name w:val="Colorful List - Accent 11"/>
    <w:basedOn w:val="a"/>
    <w:qFormat/>
    <w:rsid w:val="000721E2"/>
    <w:pPr>
      <w:numPr>
        <w:ilvl w:val="3"/>
        <w:numId w:val="27"/>
      </w:numPr>
      <w:spacing w:after="120"/>
      <w:jc w:val="both"/>
    </w:pPr>
    <w:rPr>
      <w:sz w:val="22"/>
      <w:szCs w:val="22"/>
      <w:lang w:val="ru-RU"/>
    </w:rPr>
  </w:style>
  <w:style w:type="character" w:styleId="aff4">
    <w:name w:val="page number"/>
    <w:basedOn w:val="a0"/>
    <w:uiPriority w:val="99"/>
    <w:semiHidden/>
    <w:unhideWhenUsed/>
    <w:rsid w:val="000721E2"/>
  </w:style>
  <w:style w:type="character" w:customStyle="1" w:styleId="ECHARRISCAPITALS">
    <w:name w:val="EC HARRIS CAPITALS"/>
    <w:rsid w:val="000721E2"/>
    <w:rPr>
      <w:rFonts w:ascii="Arial" w:hAnsi="Arial"/>
      <w:b/>
      <w:bCs/>
      <w:caps/>
      <w:sz w:val="20"/>
    </w:rPr>
  </w:style>
  <w:style w:type="paragraph" w:customStyle="1" w:styleId="Style4">
    <w:name w:val="Style4"/>
    <w:basedOn w:val="a"/>
    <w:uiPriority w:val="99"/>
    <w:rsid w:val="000721E2"/>
    <w:pPr>
      <w:widowControl w:val="0"/>
      <w:autoSpaceDE w:val="0"/>
      <w:autoSpaceDN w:val="0"/>
      <w:adjustRightInd w:val="0"/>
      <w:spacing w:line="282" w:lineRule="exact"/>
      <w:ind w:firstLine="562"/>
      <w:jc w:val="both"/>
    </w:pPr>
    <w:rPr>
      <w:sz w:val="24"/>
      <w:szCs w:val="24"/>
      <w:lang w:val="ru-RU" w:eastAsia="ru-RU"/>
    </w:rPr>
  </w:style>
  <w:style w:type="character" w:customStyle="1" w:styleId="FontStyle15">
    <w:name w:val="Font Style15"/>
    <w:basedOn w:val="a0"/>
    <w:uiPriority w:val="99"/>
    <w:rsid w:val="000721E2"/>
    <w:rPr>
      <w:rFonts w:ascii="Arial" w:hAnsi="Arial" w:cs="Arial" w:hint="default"/>
      <w:spacing w:val="-10"/>
      <w:sz w:val="14"/>
      <w:szCs w:val="14"/>
    </w:rPr>
  </w:style>
  <w:style w:type="character" w:customStyle="1" w:styleId="FontStyle13">
    <w:name w:val="Font Style13"/>
    <w:basedOn w:val="a0"/>
    <w:uiPriority w:val="99"/>
    <w:rsid w:val="000721E2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27">
    <w:name w:val="Основной текст (2)_"/>
    <w:basedOn w:val="a0"/>
    <w:link w:val="28"/>
    <w:rsid w:val="000721E2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paragraph" w:customStyle="1" w:styleId="28">
    <w:name w:val="Основной текст (2)"/>
    <w:basedOn w:val="a"/>
    <w:link w:val="27"/>
    <w:rsid w:val="000721E2"/>
    <w:pPr>
      <w:widowControl w:val="0"/>
      <w:shd w:val="clear" w:color="auto" w:fill="FFFFFF"/>
      <w:spacing w:after="300" w:line="0" w:lineRule="atLeast"/>
    </w:pPr>
    <w:rPr>
      <w:b/>
      <w:bCs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55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2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21" Type="http://schemas.openxmlformats.org/officeDocument/2006/relationships/image" Target="media/image7.png"/><Relationship Id="rId42" Type="http://schemas.openxmlformats.org/officeDocument/2006/relationships/image" Target="media/image20.png"/><Relationship Id="rId47" Type="http://schemas.openxmlformats.org/officeDocument/2006/relationships/image" Target="media/image23.png"/><Relationship Id="rId63" Type="http://schemas.openxmlformats.org/officeDocument/2006/relationships/oleObject" Target="embeddings/oleObject21.bin"/><Relationship Id="rId68" Type="http://schemas.openxmlformats.org/officeDocument/2006/relationships/oleObject" Target="embeddings/oleObject23.bin"/><Relationship Id="rId84" Type="http://schemas.openxmlformats.org/officeDocument/2006/relationships/image" Target="media/image45.jpeg"/><Relationship Id="rId89" Type="http://schemas.openxmlformats.org/officeDocument/2006/relationships/image" Target="media/image48.jpeg"/><Relationship Id="rId112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9" Type="http://schemas.openxmlformats.org/officeDocument/2006/relationships/image" Target="media/image12.png"/><Relationship Id="rId107" Type="http://schemas.openxmlformats.org/officeDocument/2006/relationships/image" Target="media/image59.png"/><Relationship Id="rId11" Type="http://schemas.openxmlformats.org/officeDocument/2006/relationships/image" Target="media/image1.png"/><Relationship Id="rId24" Type="http://schemas.openxmlformats.org/officeDocument/2006/relationships/image" Target="media/image9.png"/><Relationship Id="rId32" Type="http://schemas.openxmlformats.org/officeDocument/2006/relationships/oleObject" Target="embeddings/oleObject9.bin"/><Relationship Id="rId37" Type="http://schemas.openxmlformats.org/officeDocument/2006/relationships/image" Target="media/image17.png"/><Relationship Id="rId40" Type="http://schemas.openxmlformats.org/officeDocument/2006/relationships/image" Target="media/image19.png"/><Relationship Id="rId45" Type="http://schemas.openxmlformats.org/officeDocument/2006/relationships/image" Target="media/image22.png"/><Relationship Id="rId53" Type="http://schemas.openxmlformats.org/officeDocument/2006/relationships/oleObject" Target="embeddings/oleObject17.bin"/><Relationship Id="rId58" Type="http://schemas.openxmlformats.org/officeDocument/2006/relationships/oleObject" Target="embeddings/oleObject19.bin"/><Relationship Id="rId66" Type="http://schemas.openxmlformats.org/officeDocument/2006/relationships/oleObject" Target="embeddings/oleObject22.bin"/><Relationship Id="rId74" Type="http://schemas.openxmlformats.org/officeDocument/2006/relationships/image" Target="media/image39.jpeg"/><Relationship Id="rId79" Type="http://schemas.openxmlformats.org/officeDocument/2006/relationships/image" Target="media/image42.jpeg"/><Relationship Id="rId87" Type="http://schemas.openxmlformats.org/officeDocument/2006/relationships/image" Target="media/image47.png"/><Relationship Id="rId102" Type="http://schemas.openxmlformats.org/officeDocument/2006/relationships/image" Target="media/image56.png"/><Relationship Id="rId110" Type="http://schemas.openxmlformats.org/officeDocument/2006/relationships/image" Target="media/image61.emf"/><Relationship Id="rId5" Type="http://schemas.openxmlformats.org/officeDocument/2006/relationships/settings" Target="settings.xml"/><Relationship Id="rId61" Type="http://schemas.openxmlformats.org/officeDocument/2006/relationships/oleObject" Target="embeddings/oleObject20.bin"/><Relationship Id="rId82" Type="http://schemas.openxmlformats.org/officeDocument/2006/relationships/image" Target="media/image44.png"/><Relationship Id="rId90" Type="http://schemas.openxmlformats.org/officeDocument/2006/relationships/image" Target="media/image49.png"/><Relationship Id="rId95" Type="http://schemas.openxmlformats.org/officeDocument/2006/relationships/image" Target="media/image52.png"/><Relationship Id="rId19" Type="http://schemas.openxmlformats.org/officeDocument/2006/relationships/image" Target="media/image6.png"/><Relationship Id="rId14" Type="http://schemas.openxmlformats.org/officeDocument/2006/relationships/image" Target="media/image3.png"/><Relationship Id="rId22" Type="http://schemas.openxmlformats.org/officeDocument/2006/relationships/oleObject" Target="embeddings/oleObject5.bin"/><Relationship Id="rId27" Type="http://schemas.openxmlformats.org/officeDocument/2006/relationships/oleObject" Target="embeddings/oleObject7.bin"/><Relationship Id="rId30" Type="http://schemas.openxmlformats.org/officeDocument/2006/relationships/oleObject" Target="embeddings/oleObject8.bin"/><Relationship Id="rId35" Type="http://schemas.openxmlformats.org/officeDocument/2006/relationships/image" Target="media/image16.png"/><Relationship Id="rId43" Type="http://schemas.openxmlformats.org/officeDocument/2006/relationships/oleObject" Target="embeddings/oleObject13.bin"/><Relationship Id="rId48" Type="http://schemas.openxmlformats.org/officeDocument/2006/relationships/oleObject" Target="embeddings/oleObject15.bin"/><Relationship Id="rId56" Type="http://schemas.openxmlformats.org/officeDocument/2006/relationships/oleObject" Target="embeddings/oleObject18.bin"/><Relationship Id="rId64" Type="http://schemas.openxmlformats.org/officeDocument/2006/relationships/image" Target="media/image33.jpeg"/><Relationship Id="rId69" Type="http://schemas.openxmlformats.org/officeDocument/2006/relationships/image" Target="media/image36.jpeg"/><Relationship Id="rId77" Type="http://schemas.openxmlformats.org/officeDocument/2006/relationships/image" Target="media/image41.png"/><Relationship Id="rId100" Type="http://schemas.openxmlformats.org/officeDocument/2006/relationships/image" Target="media/image55.png"/><Relationship Id="rId105" Type="http://schemas.openxmlformats.org/officeDocument/2006/relationships/image" Target="media/image58.png"/><Relationship Id="rId113" Type="http://schemas.openxmlformats.org/officeDocument/2006/relationships/theme" Target="theme/theme1.xml"/><Relationship Id="rId8" Type="http://schemas.openxmlformats.org/officeDocument/2006/relationships/endnotes" Target="endnotes.xml"/><Relationship Id="rId51" Type="http://schemas.openxmlformats.org/officeDocument/2006/relationships/image" Target="media/image25.jpeg"/><Relationship Id="rId72" Type="http://schemas.openxmlformats.org/officeDocument/2006/relationships/image" Target="media/image38.png"/><Relationship Id="rId80" Type="http://schemas.openxmlformats.org/officeDocument/2006/relationships/image" Target="media/image43.png"/><Relationship Id="rId85" Type="http://schemas.openxmlformats.org/officeDocument/2006/relationships/image" Target="media/image46.png"/><Relationship Id="rId93" Type="http://schemas.openxmlformats.org/officeDocument/2006/relationships/oleObject" Target="embeddings/oleObject33.bin"/><Relationship Id="rId98" Type="http://schemas.openxmlformats.org/officeDocument/2006/relationships/oleObject" Target="embeddings/oleObject35.bin"/><Relationship Id="rId3" Type="http://schemas.openxmlformats.org/officeDocument/2006/relationships/styles" Target="styles.xml"/><Relationship Id="rId12" Type="http://schemas.openxmlformats.org/officeDocument/2006/relationships/oleObject" Target="embeddings/oleObject1.bin"/><Relationship Id="rId17" Type="http://schemas.openxmlformats.org/officeDocument/2006/relationships/oleObject" Target="embeddings/oleObject3.bin"/><Relationship Id="rId25" Type="http://schemas.openxmlformats.org/officeDocument/2006/relationships/oleObject" Target="embeddings/oleObject6.bin"/><Relationship Id="rId33" Type="http://schemas.openxmlformats.org/officeDocument/2006/relationships/image" Target="media/image14.jpeg"/><Relationship Id="rId38" Type="http://schemas.openxmlformats.org/officeDocument/2006/relationships/oleObject" Target="embeddings/oleObject11.bin"/><Relationship Id="rId46" Type="http://schemas.openxmlformats.org/officeDocument/2006/relationships/oleObject" Target="embeddings/oleObject14.bin"/><Relationship Id="rId59" Type="http://schemas.openxmlformats.org/officeDocument/2006/relationships/image" Target="media/image30.jpeg"/><Relationship Id="rId67" Type="http://schemas.openxmlformats.org/officeDocument/2006/relationships/image" Target="media/image35.png"/><Relationship Id="rId103" Type="http://schemas.openxmlformats.org/officeDocument/2006/relationships/oleObject" Target="embeddings/oleObject37.bin"/><Relationship Id="rId108" Type="http://schemas.openxmlformats.org/officeDocument/2006/relationships/oleObject" Target="embeddings/oleObject39.bin"/><Relationship Id="rId20" Type="http://schemas.openxmlformats.org/officeDocument/2006/relationships/oleObject" Target="embeddings/oleObject4.bin"/><Relationship Id="rId41" Type="http://schemas.openxmlformats.org/officeDocument/2006/relationships/oleObject" Target="embeddings/oleObject12.bin"/><Relationship Id="rId54" Type="http://schemas.openxmlformats.org/officeDocument/2006/relationships/image" Target="media/image27.jpeg"/><Relationship Id="rId62" Type="http://schemas.openxmlformats.org/officeDocument/2006/relationships/image" Target="media/image32.png"/><Relationship Id="rId70" Type="http://schemas.openxmlformats.org/officeDocument/2006/relationships/image" Target="media/image37.png"/><Relationship Id="rId75" Type="http://schemas.openxmlformats.org/officeDocument/2006/relationships/image" Target="media/image40.png"/><Relationship Id="rId83" Type="http://schemas.openxmlformats.org/officeDocument/2006/relationships/oleObject" Target="embeddings/oleObject29.bin"/><Relationship Id="rId88" Type="http://schemas.openxmlformats.org/officeDocument/2006/relationships/oleObject" Target="embeddings/oleObject31.bin"/><Relationship Id="rId91" Type="http://schemas.openxmlformats.org/officeDocument/2006/relationships/oleObject" Target="embeddings/oleObject32.bin"/><Relationship Id="rId96" Type="http://schemas.openxmlformats.org/officeDocument/2006/relationships/oleObject" Target="embeddings/oleObject34.bin"/><Relationship Id="rId111" Type="http://schemas.openxmlformats.org/officeDocument/2006/relationships/image" Target="media/image62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image" Target="media/image8.jpeg"/><Relationship Id="rId28" Type="http://schemas.openxmlformats.org/officeDocument/2006/relationships/image" Target="media/image11.jpeg"/><Relationship Id="rId36" Type="http://schemas.openxmlformats.org/officeDocument/2006/relationships/oleObject" Target="embeddings/oleObject10.bin"/><Relationship Id="rId49" Type="http://schemas.openxmlformats.org/officeDocument/2006/relationships/image" Target="media/image24.png"/><Relationship Id="rId57" Type="http://schemas.openxmlformats.org/officeDocument/2006/relationships/image" Target="media/image29.png"/><Relationship Id="rId106" Type="http://schemas.openxmlformats.org/officeDocument/2006/relationships/oleObject" Target="embeddings/oleObject38.bin"/><Relationship Id="rId10" Type="http://schemas.openxmlformats.org/officeDocument/2006/relationships/footer" Target="footer1.xml"/><Relationship Id="rId31" Type="http://schemas.openxmlformats.org/officeDocument/2006/relationships/image" Target="media/image13.png"/><Relationship Id="rId44" Type="http://schemas.openxmlformats.org/officeDocument/2006/relationships/image" Target="media/image21.jpeg"/><Relationship Id="rId52" Type="http://schemas.openxmlformats.org/officeDocument/2006/relationships/image" Target="media/image26.png"/><Relationship Id="rId60" Type="http://schemas.openxmlformats.org/officeDocument/2006/relationships/image" Target="media/image31.png"/><Relationship Id="rId65" Type="http://schemas.openxmlformats.org/officeDocument/2006/relationships/image" Target="media/image34.png"/><Relationship Id="rId73" Type="http://schemas.openxmlformats.org/officeDocument/2006/relationships/oleObject" Target="embeddings/oleObject25.bin"/><Relationship Id="rId78" Type="http://schemas.openxmlformats.org/officeDocument/2006/relationships/oleObject" Target="embeddings/oleObject27.bin"/><Relationship Id="rId81" Type="http://schemas.openxmlformats.org/officeDocument/2006/relationships/oleObject" Target="embeddings/oleObject28.bin"/><Relationship Id="rId86" Type="http://schemas.openxmlformats.org/officeDocument/2006/relationships/oleObject" Target="embeddings/oleObject30.bin"/><Relationship Id="rId94" Type="http://schemas.openxmlformats.org/officeDocument/2006/relationships/image" Target="media/image51.jpeg"/><Relationship Id="rId99" Type="http://schemas.openxmlformats.org/officeDocument/2006/relationships/image" Target="media/image54.jpeg"/><Relationship Id="rId101" Type="http://schemas.openxmlformats.org/officeDocument/2006/relationships/oleObject" Target="embeddings/oleObject36.bin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3" Type="http://schemas.openxmlformats.org/officeDocument/2006/relationships/image" Target="media/image2.jpeg"/><Relationship Id="rId18" Type="http://schemas.openxmlformats.org/officeDocument/2006/relationships/image" Target="media/image5.jpeg"/><Relationship Id="rId39" Type="http://schemas.openxmlformats.org/officeDocument/2006/relationships/image" Target="media/image18.jpeg"/><Relationship Id="rId109" Type="http://schemas.openxmlformats.org/officeDocument/2006/relationships/image" Target="media/image60.jpeg"/><Relationship Id="rId34" Type="http://schemas.openxmlformats.org/officeDocument/2006/relationships/image" Target="media/image15.jpeg"/><Relationship Id="rId50" Type="http://schemas.openxmlformats.org/officeDocument/2006/relationships/oleObject" Target="embeddings/oleObject16.bin"/><Relationship Id="rId55" Type="http://schemas.openxmlformats.org/officeDocument/2006/relationships/image" Target="media/image28.png"/><Relationship Id="rId76" Type="http://schemas.openxmlformats.org/officeDocument/2006/relationships/oleObject" Target="embeddings/oleObject26.bin"/><Relationship Id="rId97" Type="http://schemas.openxmlformats.org/officeDocument/2006/relationships/image" Target="media/image53.png"/><Relationship Id="rId104" Type="http://schemas.openxmlformats.org/officeDocument/2006/relationships/image" Target="media/image57.jpeg"/><Relationship Id="rId7" Type="http://schemas.openxmlformats.org/officeDocument/2006/relationships/footnotes" Target="footnotes.xml"/><Relationship Id="rId71" Type="http://schemas.openxmlformats.org/officeDocument/2006/relationships/oleObject" Target="embeddings/oleObject24.bin"/><Relationship Id="rId92" Type="http://schemas.openxmlformats.org/officeDocument/2006/relationships/image" Target="media/image5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990D34-FC22-466B-915E-D7ADCEA90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41</Pages>
  <Words>6906</Words>
  <Characters>39366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2016-01-28T07:32:00Z</cp:lastPrinted>
  <dcterms:created xsi:type="dcterms:W3CDTF">2018-09-24T11:44:00Z</dcterms:created>
  <dcterms:modified xsi:type="dcterms:W3CDTF">2018-09-24T13:20:00Z</dcterms:modified>
</cp:coreProperties>
</file>