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9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0"/>
        <w:gridCol w:w="4678"/>
        <w:gridCol w:w="4961"/>
        <w:gridCol w:w="426"/>
      </w:tblGrid>
      <w:tr w:rsidR="00E11628" w:rsidTr="00AE0F07">
        <w:trPr>
          <w:trHeight w:val="235"/>
        </w:trPr>
        <w:tc>
          <w:tcPr>
            <w:tcW w:w="10095" w:type="dxa"/>
            <w:gridSpan w:val="4"/>
          </w:tcPr>
          <w:p w:rsidR="00E11628" w:rsidRDefault="00AE0F07" w:rsidP="00E1162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Приложение № 1 к Извещению</w:t>
            </w:r>
          </w:p>
          <w:p w:rsidR="00AE0F07" w:rsidRPr="00AE0F07" w:rsidRDefault="00193992" w:rsidP="00E1162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№з-17-50104/</w:t>
            </w:r>
            <w:r w:rsidR="005E722F" w:rsidRPr="005E722F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161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от </w:t>
            </w:r>
            <w:r w:rsidR="005E722F" w:rsidRPr="005E722F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="006E526A" w:rsidRPr="00D973B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10</w:t>
            </w:r>
            <w:r w:rsidR="00AE0F0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.2017г.</w:t>
            </w:r>
          </w:p>
        </w:tc>
      </w:tr>
      <w:tr w:rsidR="00E11628" w:rsidTr="00AE0F07">
        <w:trPr>
          <w:trHeight w:val="290"/>
        </w:trPr>
        <w:tc>
          <w:tcPr>
            <w:tcW w:w="10095" w:type="dxa"/>
            <w:gridSpan w:val="4"/>
          </w:tcPr>
          <w:p w:rsidR="00A73069" w:rsidRDefault="00A73069">
            <w:pPr>
              <w:autoSpaceDE w:val="0"/>
              <w:autoSpaceDN w:val="0"/>
              <w:adjustRightInd w:val="0"/>
              <w:spacing w:after="0" w:line="240" w:lineRule="auto"/>
              <w:ind w:left="-426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6D4609" w:rsidRPr="006D4609" w:rsidTr="00E11628">
        <w:tblPrEx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0" w:type="dxa"/>
          <w:wAfter w:w="426" w:type="dxa"/>
          <w:trHeight w:val="3160"/>
        </w:trPr>
        <w:tc>
          <w:tcPr>
            <w:tcW w:w="4678" w:type="dxa"/>
          </w:tcPr>
          <w:p w:rsidR="006D4609" w:rsidRPr="006D4609" w:rsidRDefault="006D4609" w:rsidP="006D4609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6D4609" w:rsidRPr="006D4609" w:rsidRDefault="006D4609" w:rsidP="001013A1">
            <w:pPr>
              <w:spacing w:before="60" w:after="6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  <w:r w:rsidRPr="006D4609">
        <w:rPr>
          <w:rFonts w:ascii="Times New Roman" w:eastAsiaTheme="minorEastAsia" w:hAnsi="Times New Roman"/>
          <w:b/>
          <w:caps/>
          <w:sz w:val="24"/>
          <w:szCs w:val="24"/>
        </w:rPr>
        <w:t>ТЕХНИЧЕСКОЕ ЗАДАНИЕ</w:t>
      </w: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</w:p>
    <w:p w:rsidR="006D4609" w:rsidRP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caps/>
          <w:sz w:val="24"/>
          <w:szCs w:val="24"/>
        </w:rPr>
      </w:pPr>
    </w:p>
    <w:p w:rsidR="003B7F08" w:rsidRPr="00193992" w:rsidRDefault="00193992" w:rsidP="00193992">
      <w:pPr>
        <w:suppressAutoHyphens/>
        <w:spacing w:after="0" w:line="240" w:lineRule="auto"/>
        <w:ind w:left="720"/>
        <w:jc w:val="center"/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НА РАЗРАБОТКУ ПРОЕКТНОЙ И РАБОЧЕЙ ДОКУМЕНТАЦИИ</w:t>
      </w:r>
      <w:r w:rsidR="006D4609" w:rsidRPr="006D4609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 </w:t>
      </w:r>
      <w:r w:rsidR="00B30ECC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«</w:t>
      </w:r>
      <w:r w:rsidR="006D4609" w:rsidRPr="00193992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ЗНАКОВО-ИНФОРМАЦИОННОЙ СИСТЕМЫ, ЭЛЕМЕНТОВ РЕКЛАМНЫХ И НАВИГАЦИОННЫХ КОНСТРУКЦИЙ, КОНСТРУКЦИЙ ДЛЯ ОТРАЖЕНИЯ ИНФОРМАЦИИ НА ТЕРРИТОРИИ  ИЦ «СКОЛКОВО», БЛАГОУСТРОЙСТВА И СИСТЕМЫ ТРАНСПОРТА</w:t>
      </w:r>
      <w:r w:rsidR="003B7F08" w:rsidRPr="00193992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, ИЗГОТОВЛЕНИЕ И УСТАНОВКУ ОБРАЗЦА ПАВИЛЬОНА ОСТАНОВОЧНОГО ПУНКТА ОБЩЕСТВЕННОГО ТРАНСПОРТА (КОМБИНАЦИЯ ИЗ ДВУХ ПАВИЛЬОНОВ)</w:t>
      </w:r>
      <w:r w:rsidR="00B30ECC" w:rsidRPr="00193992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»</w:t>
      </w:r>
    </w:p>
    <w:p w:rsidR="006D4609" w:rsidRPr="006D4609" w:rsidRDefault="006D4609" w:rsidP="006D4609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sectPr w:rsidR="006D4609" w:rsidRPr="006D4609" w:rsidSect="003836E1">
          <w:pgSz w:w="11906" w:h="16838"/>
          <w:pgMar w:top="737" w:right="737" w:bottom="737" w:left="1418" w:header="709" w:footer="709" w:gutter="0"/>
          <w:cols w:space="708"/>
          <w:docGrid w:linePitch="360"/>
        </w:sectPr>
      </w:pPr>
    </w:p>
    <w:p w:rsidR="00896671" w:rsidRPr="0038790D" w:rsidRDefault="00896671" w:rsidP="00896671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lastRenderedPageBreak/>
        <w:t>Перечень, наименование и объёмы товаров/работ/услуг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ind w:firstLine="709"/>
        <w:rPr>
          <w:bCs/>
        </w:rPr>
      </w:pPr>
      <w:r w:rsidRPr="0038790D">
        <w:rPr>
          <w:bCs/>
        </w:rPr>
        <w:t xml:space="preserve">Выполнение работ по разработке </w:t>
      </w:r>
      <w:r w:rsidR="00B42312">
        <w:rPr>
          <w:bCs/>
        </w:rPr>
        <w:t>Проектной и Рабочей документации</w:t>
      </w:r>
      <w:r>
        <w:rPr>
          <w:bCs/>
        </w:rPr>
        <w:t xml:space="preserve"> </w:t>
      </w:r>
      <w:r w:rsidRPr="0038790D">
        <w:rPr>
          <w:bCs/>
        </w:rPr>
        <w:t xml:space="preserve">на изготовление и установку «Знаково-информационной системы, элементов рекламных и навигационных конструкций, конструкций для отражения информации по территории ИЦ «Сколково», благоустройства и системы транспорта» (далее </w:t>
      </w:r>
      <w:r>
        <w:rPr>
          <w:bCs/>
        </w:rPr>
        <w:t xml:space="preserve">- </w:t>
      </w:r>
      <w:r w:rsidRPr="0038790D">
        <w:rPr>
          <w:bCs/>
        </w:rPr>
        <w:t>Элементов городской среды)</w:t>
      </w:r>
      <w:r>
        <w:rPr>
          <w:bCs/>
        </w:rPr>
        <w:t xml:space="preserve"> с подключением к городски</w:t>
      </w:r>
      <w:r w:rsidR="00B42312">
        <w:rPr>
          <w:bCs/>
        </w:rPr>
        <w:t>м сетям инженерного обеспечения</w:t>
      </w:r>
      <w:r w:rsidRPr="0038790D">
        <w:rPr>
          <w:bCs/>
        </w:rPr>
        <w:t xml:space="preserve"> </w:t>
      </w:r>
      <w:r>
        <w:rPr>
          <w:bCs/>
        </w:rPr>
        <w:t>Элементов городской среды</w:t>
      </w:r>
      <w:r w:rsidR="00D9145B">
        <w:rPr>
          <w:bCs/>
        </w:rPr>
        <w:t>, а также изготовление и установка</w:t>
      </w:r>
      <w:r>
        <w:rPr>
          <w:bCs/>
        </w:rPr>
        <w:t xml:space="preserve"> образца па</w:t>
      </w:r>
      <w:r w:rsidRPr="009D7DCF">
        <w:rPr>
          <w:bCs/>
        </w:rPr>
        <w:t>вильон</w:t>
      </w:r>
      <w:r>
        <w:rPr>
          <w:bCs/>
        </w:rPr>
        <w:t>а</w:t>
      </w:r>
      <w:r w:rsidRPr="009D7DCF">
        <w:rPr>
          <w:bCs/>
        </w:rPr>
        <w:t xml:space="preserve"> остановочного пункта общественного транспорта (комбинация из двух павильонов)</w:t>
      </w:r>
      <w:r>
        <w:rPr>
          <w:bCs/>
        </w:rPr>
        <w:t>.</w:t>
      </w:r>
    </w:p>
    <w:p w:rsidR="00896671" w:rsidRDefault="00896671" w:rsidP="00896671">
      <w:pPr>
        <w:pStyle w:val="22"/>
        <w:numPr>
          <w:ilvl w:val="0"/>
          <w:numId w:val="0"/>
        </w:numPr>
        <w:ind w:left="425" w:firstLine="709"/>
        <w:rPr>
          <w:bCs/>
        </w:rPr>
      </w:pPr>
    </w:p>
    <w:p w:rsidR="00896671" w:rsidRPr="00B051D3" w:rsidRDefault="00896671" w:rsidP="00896671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>
        <w:rPr>
          <w:b/>
          <w:bCs/>
        </w:rPr>
        <w:t xml:space="preserve">Состав </w:t>
      </w:r>
      <w:r w:rsidRPr="0038790D">
        <w:rPr>
          <w:b/>
          <w:bCs/>
        </w:rPr>
        <w:t>Элементов городской среды:</w:t>
      </w:r>
    </w:p>
    <w:p w:rsidR="00896671" w:rsidRPr="00265EE6" w:rsidRDefault="00896671" w:rsidP="00896671">
      <w:pPr>
        <w:pStyle w:val="22"/>
        <w:numPr>
          <w:ilvl w:val="0"/>
          <w:numId w:val="0"/>
        </w:numPr>
        <w:spacing w:before="120"/>
        <w:ind w:left="425" w:firstLine="709"/>
      </w:pPr>
      <w:r w:rsidRPr="00265EE6">
        <w:rPr>
          <w:bCs/>
          <w:szCs w:val="20"/>
        </w:rPr>
        <w:t>Элементы транспортной инфраструктуры: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павильоны остановочного пункта общественного транспорта:</w:t>
      </w:r>
    </w:p>
    <w:p w:rsidR="00896671" w:rsidRPr="00265EE6" w:rsidRDefault="00896671" w:rsidP="00896671">
      <w:pPr>
        <w:numPr>
          <w:ilvl w:val="0"/>
          <w:numId w:val="17"/>
        </w:numPr>
        <w:tabs>
          <w:tab w:val="left" w:pos="1843"/>
        </w:tabs>
        <w:spacing w:after="0" w:line="240" w:lineRule="auto"/>
        <w:ind w:left="1418" w:firstLine="0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одиночный павильон – 14 шт.;</w:t>
      </w:r>
    </w:p>
    <w:p w:rsidR="00896671" w:rsidRPr="00265EE6" w:rsidRDefault="00896671" w:rsidP="00896671">
      <w:pPr>
        <w:numPr>
          <w:ilvl w:val="0"/>
          <w:numId w:val="17"/>
        </w:numPr>
        <w:tabs>
          <w:tab w:val="left" w:pos="1843"/>
        </w:tabs>
        <w:spacing w:after="0" w:line="240" w:lineRule="auto"/>
        <w:ind w:left="1418" w:firstLine="0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комбинация из двух павильонов – 15 шт.;</w:t>
      </w:r>
    </w:p>
    <w:p w:rsidR="00896671" w:rsidRPr="00265EE6" w:rsidRDefault="00896671" w:rsidP="00896671">
      <w:pPr>
        <w:numPr>
          <w:ilvl w:val="0"/>
          <w:numId w:val="17"/>
        </w:numPr>
        <w:tabs>
          <w:tab w:val="left" w:pos="1843"/>
        </w:tabs>
        <w:spacing w:after="0" w:line="240" w:lineRule="auto"/>
        <w:ind w:left="1418" w:firstLine="0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комбин</w:t>
      </w:r>
      <w:r w:rsidR="00D9145B">
        <w:rPr>
          <w:rFonts w:ascii="Times New Roman" w:eastAsiaTheme="minorEastAsia" w:hAnsi="Times New Roman"/>
          <w:sz w:val="24"/>
          <w:szCs w:val="24"/>
        </w:rPr>
        <w:t>ация из трех павильонов – 1 шт.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велопарковка – 700 шт.;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пункт велопроката – 7 шт.;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стойка остановочного пункта о</w:t>
      </w:r>
      <w:r>
        <w:rPr>
          <w:rFonts w:ascii="Times New Roman" w:eastAsiaTheme="minorEastAsia" w:hAnsi="Times New Roman"/>
          <w:sz w:val="24"/>
          <w:szCs w:val="24"/>
        </w:rPr>
        <w:t>бщественного транспорта – 7 шт.</w:t>
      </w:r>
    </w:p>
    <w:p w:rsidR="00896671" w:rsidRPr="00265EE6" w:rsidRDefault="00896671" w:rsidP="00896671">
      <w:pPr>
        <w:pStyle w:val="22"/>
        <w:numPr>
          <w:ilvl w:val="0"/>
          <w:numId w:val="0"/>
        </w:numPr>
        <w:spacing w:before="120"/>
        <w:ind w:left="425" w:firstLine="709"/>
        <w:rPr>
          <w:szCs w:val="20"/>
        </w:rPr>
      </w:pPr>
      <w:r w:rsidRPr="00265EE6">
        <w:rPr>
          <w:szCs w:val="20"/>
        </w:rPr>
        <w:t>Навигационно-информационные конструкции: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стела – 10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навигационный пилон – 19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навигационная стойка – 12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указатель пункта проката автомобилей - 8 шт.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указатель района – 10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навигационный столбик – 73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индивидуальные элементы навигации («Макет») – 11 шт.</w:t>
      </w:r>
    </w:p>
    <w:p w:rsidR="00E11AFB" w:rsidRPr="0044711B" w:rsidRDefault="0044711B" w:rsidP="0044711B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>
        <w:rPr>
          <w:b/>
          <w:bCs/>
        </w:rPr>
        <w:t>Работы, выполняемые Подрядчиком в рамках реализации Объекта:</w:t>
      </w:r>
    </w:p>
    <w:p w:rsidR="00E11AFB" w:rsidRPr="000F48BC" w:rsidRDefault="00E11AFB" w:rsidP="00E11AFB">
      <w:pPr>
        <w:pStyle w:val="ab"/>
        <w:numPr>
          <w:ilvl w:val="0"/>
          <w:numId w:val="44"/>
        </w:numPr>
        <w:tabs>
          <w:tab w:val="left" w:pos="709"/>
          <w:tab w:val="left" w:pos="1276"/>
        </w:tabs>
        <w:spacing w:before="120" w:line="240" w:lineRule="auto"/>
        <w:contextualSpacing w:val="0"/>
        <w:rPr>
          <w:szCs w:val="24"/>
        </w:rPr>
      </w:pPr>
      <w:r>
        <w:rPr>
          <w:szCs w:val="24"/>
        </w:rPr>
        <w:t>Работы по разработке Рабочей документации образца павильона остановочного пункта общественного транспорта (комбинация из двух павильонов)</w:t>
      </w:r>
    </w:p>
    <w:p w:rsidR="00E11AFB" w:rsidRDefault="00E11AFB" w:rsidP="00E11AFB">
      <w:pPr>
        <w:pStyle w:val="ab"/>
        <w:numPr>
          <w:ilvl w:val="0"/>
          <w:numId w:val="44"/>
        </w:numPr>
        <w:tabs>
          <w:tab w:val="left" w:pos="709"/>
          <w:tab w:val="left" w:pos="1276"/>
        </w:tabs>
        <w:spacing w:before="120" w:line="240" w:lineRule="auto"/>
        <w:contextualSpacing w:val="0"/>
        <w:rPr>
          <w:szCs w:val="24"/>
        </w:rPr>
      </w:pPr>
      <w:r>
        <w:rPr>
          <w:szCs w:val="24"/>
        </w:rPr>
        <w:t>Работы по разработке Проектной документации знаково-информационной системы</w:t>
      </w:r>
    </w:p>
    <w:p w:rsidR="00E11AFB" w:rsidRDefault="00E11AFB" w:rsidP="00E11AFB">
      <w:pPr>
        <w:pStyle w:val="ab"/>
        <w:numPr>
          <w:ilvl w:val="0"/>
          <w:numId w:val="44"/>
        </w:numPr>
        <w:tabs>
          <w:tab w:val="left" w:pos="709"/>
          <w:tab w:val="left" w:pos="1276"/>
        </w:tabs>
        <w:spacing w:before="120" w:line="240" w:lineRule="auto"/>
        <w:contextualSpacing w:val="0"/>
        <w:rPr>
          <w:szCs w:val="24"/>
        </w:rPr>
      </w:pPr>
      <w:r>
        <w:rPr>
          <w:szCs w:val="24"/>
        </w:rPr>
        <w:t>Работы по разработке Рабочей документации знаково-информационной системы</w:t>
      </w:r>
    </w:p>
    <w:p w:rsidR="00E11AFB" w:rsidRDefault="00E11AFB" w:rsidP="00E11AFB">
      <w:pPr>
        <w:pStyle w:val="ab"/>
        <w:numPr>
          <w:ilvl w:val="0"/>
          <w:numId w:val="44"/>
        </w:numPr>
        <w:tabs>
          <w:tab w:val="left" w:pos="709"/>
          <w:tab w:val="left" w:pos="1276"/>
        </w:tabs>
        <w:spacing w:before="120" w:line="240" w:lineRule="auto"/>
        <w:contextualSpacing w:val="0"/>
        <w:rPr>
          <w:szCs w:val="24"/>
        </w:rPr>
      </w:pPr>
      <w:r>
        <w:rPr>
          <w:szCs w:val="24"/>
        </w:rPr>
        <w:t>СМР (Изготовление и установка образца павильона остановочного пункта общественного транспорта (комбинация из двух павильонов))</w:t>
      </w:r>
    </w:p>
    <w:p w:rsidR="00E11AFB" w:rsidRDefault="00E11AFB" w:rsidP="00E11AFB">
      <w:pPr>
        <w:pStyle w:val="ab"/>
        <w:numPr>
          <w:ilvl w:val="0"/>
          <w:numId w:val="44"/>
        </w:numPr>
        <w:tabs>
          <w:tab w:val="left" w:pos="709"/>
          <w:tab w:val="left" w:pos="1276"/>
        </w:tabs>
        <w:spacing w:before="120" w:line="240" w:lineRule="auto"/>
        <w:contextualSpacing w:val="0"/>
        <w:rPr>
          <w:szCs w:val="24"/>
        </w:rPr>
      </w:pPr>
      <w:r>
        <w:rPr>
          <w:szCs w:val="24"/>
        </w:rPr>
        <w:t>Гарантийные работы (устранение возможных дефектов, выявленных в течение гарантийного периода).</w:t>
      </w:r>
    </w:p>
    <w:p w:rsidR="00896671" w:rsidRPr="0038790D" w:rsidRDefault="00896671" w:rsidP="00896671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t>Состав и содержание Проектной</w:t>
      </w:r>
      <w:r>
        <w:rPr>
          <w:b/>
          <w:bCs/>
        </w:rPr>
        <w:t>/Рабочей</w:t>
      </w:r>
      <w:r w:rsidRPr="0038790D">
        <w:rPr>
          <w:b/>
          <w:bCs/>
        </w:rPr>
        <w:t xml:space="preserve"> документации: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t xml:space="preserve">«Пояснительная записка», с </w:t>
      </w:r>
      <w:r w:rsidRPr="0038790D">
        <w:rPr>
          <w:szCs w:val="24"/>
          <w:lang w:val="ru-RU"/>
        </w:rPr>
        <w:t xml:space="preserve">описанием текущего положения, </w:t>
      </w:r>
      <w:r w:rsidRPr="0038790D">
        <w:rPr>
          <w:szCs w:val="24"/>
        </w:rPr>
        <w:t>обоснованием и описанием принятых проектных решений, с приложением исходных документов и исходных данных для проектирования</w:t>
      </w:r>
      <w:r w:rsidRPr="0038790D">
        <w:rPr>
          <w:szCs w:val="24"/>
          <w:lang w:val="ru-RU"/>
        </w:rPr>
        <w:t>.</w:t>
      </w:r>
      <w:r w:rsidRPr="0038790D">
        <w:rPr>
          <w:szCs w:val="24"/>
        </w:rPr>
        <w:t xml:space="preserve"> </w:t>
      </w:r>
      <w:r w:rsidRPr="0038790D">
        <w:rPr>
          <w:szCs w:val="24"/>
          <w:lang w:val="ru-RU"/>
        </w:rPr>
        <w:t xml:space="preserve">Перечень используемой нормативной документации и типовых проектов. </w:t>
      </w:r>
      <w:r w:rsidRPr="0038790D">
        <w:rPr>
          <w:szCs w:val="24"/>
        </w:rPr>
        <w:t>Состав проектной документации.</w:t>
      </w:r>
      <w:r w:rsidRPr="0038790D">
        <w:rPr>
          <w:szCs w:val="24"/>
          <w:lang w:val="ru-RU"/>
        </w:rPr>
        <w:t xml:space="preserve"> Содержание альбома (Книги). Заверение ГИПа.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t>«Генеральный план и сооружения транспорта» с размещением, привязкой и детализацией привязки элементов городской среды и сопутствующим им элементам благоустройства. Сводный план сетей инженерно-технического обеспечения с обозначением мест подключения проектируемых элементов городской среды к существующим сетям инженерно-технического обеспечения.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t>«Конструктивные решения»,  должн</w:t>
      </w:r>
      <w:r>
        <w:rPr>
          <w:szCs w:val="24"/>
          <w:lang w:val="ru-RU"/>
        </w:rPr>
        <w:t>ы</w:t>
      </w:r>
      <w:r w:rsidRPr="0038790D">
        <w:rPr>
          <w:szCs w:val="24"/>
          <w:lang w:val="ru-RU"/>
        </w:rPr>
        <w:t xml:space="preserve"> </w:t>
      </w:r>
      <w:r w:rsidRPr="0038790D">
        <w:rPr>
          <w:szCs w:val="24"/>
        </w:rPr>
        <w:t xml:space="preserve">содержать: обоснование, расчёт и описание принятых конструктивных решений элементов городской среды, чертежи изделий, деталей, </w:t>
      </w:r>
      <w:r w:rsidRPr="0038790D">
        <w:rPr>
          <w:szCs w:val="24"/>
        </w:rPr>
        <w:lastRenderedPageBreak/>
        <w:t>чертежи общего вида, монтажные, спецификации материалов, изделий</w:t>
      </w:r>
      <w:r w:rsidRPr="0038790D">
        <w:rPr>
          <w:szCs w:val="24"/>
          <w:lang w:val="ru-RU"/>
        </w:rPr>
        <w:t xml:space="preserve"> с указанием заводов-изготовителей</w:t>
      </w:r>
      <w:r w:rsidRPr="0038790D">
        <w:rPr>
          <w:szCs w:val="24"/>
        </w:rPr>
        <w:t>, ведомости покупных изделий (разрешенных к применению)</w:t>
      </w:r>
      <w:r w:rsidRPr="0038790D">
        <w:rPr>
          <w:szCs w:val="24"/>
          <w:lang w:val="ru-RU"/>
        </w:rPr>
        <w:t xml:space="preserve"> с указанием производителей</w:t>
      </w:r>
      <w:r w:rsidRPr="0038790D">
        <w:rPr>
          <w:szCs w:val="24"/>
        </w:rPr>
        <w:t>, программы, методика испытаний и проведения пусконаладочных работ, эксплуатационные документы, ремонтные документы, инструкции по сборке, приёмке, эксплуатации. Ведомости объёмов работ.</w:t>
      </w:r>
      <w:r>
        <w:rPr>
          <w:szCs w:val="24"/>
          <w:lang w:val="ru-RU"/>
        </w:rPr>
        <w:t xml:space="preserve"> 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t>«Сведения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решений», в том числе: «Система электроснабжения», «Телекоммуникационные системы».</w:t>
      </w:r>
      <w:r w:rsidRPr="00253CF8">
        <w:rPr>
          <w:szCs w:val="24"/>
        </w:rPr>
        <w:t xml:space="preserve"> Должны содержать: </w:t>
      </w:r>
      <w:r w:rsidRPr="0038790D">
        <w:rPr>
          <w:szCs w:val="24"/>
        </w:rPr>
        <w:t>характеристику источников электроснабжения в соответствии с техническими условиями на подключение (</w:t>
      </w:r>
      <w:r w:rsidRPr="00253CF8">
        <w:rPr>
          <w:szCs w:val="24"/>
        </w:rPr>
        <w:t>присоединение</w:t>
      </w:r>
      <w:r w:rsidRPr="0038790D">
        <w:rPr>
          <w:szCs w:val="24"/>
        </w:rPr>
        <w:t xml:space="preserve">) </w:t>
      </w:r>
      <w:r w:rsidRPr="00253CF8">
        <w:rPr>
          <w:szCs w:val="24"/>
        </w:rPr>
        <w:t>элементов городской среды</w:t>
      </w:r>
      <w:r w:rsidRPr="0038790D">
        <w:rPr>
          <w:szCs w:val="24"/>
        </w:rPr>
        <w:t xml:space="preserve"> к сетям электроснабжения</w:t>
      </w:r>
      <w:r w:rsidRPr="00253CF8">
        <w:rPr>
          <w:szCs w:val="24"/>
        </w:rPr>
        <w:t xml:space="preserve"> и телекоммуникаций</w:t>
      </w:r>
      <w:r w:rsidRPr="0038790D">
        <w:rPr>
          <w:szCs w:val="24"/>
        </w:rPr>
        <w:t>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 xml:space="preserve">обоснование принятой схемы электроснабжения </w:t>
      </w:r>
      <w:r w:rsidRPr="00253CF8">
        <w:rPr>
          <w:szCs w:val="24"/>
        </w:rPr>
        <w:t>и подключения к  телекоммуникационным сетям и системам</w:t>
      </w:r>
      <w:r w:rsidRPr="0038790D">
        <w:rPr>
          <w:szCs w:val="24"/>
        </w:rPr>
        <w:t>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сведения о количестве электроприемников, их установленной и расчетной мощности;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требования к надежности электроснабжения и качеству электроэнергии;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описание решений по обеспечению электроэнергией электроприемников в соответствии с установленной классификацией в рабочем и аварийном режимах;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перечень мероприятий по экономии электроэнергии;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перечень мероприятий по заземлению (занулению) и молниезащите;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сведения о типе, классе проводов</w:t>
      </w:r>
      <w:r w:rsidRPr="00253CF8">
        <w:rPr>
          <w:szCs w:val="24"/>
        </w:rPr>
        <w:t>,</w:t>
      </w:r>
      <w:r w:rsidRPr="0038790D">
        <w:rPr>
          <w:szCs w:val="24"/>
        </w:rPr>
        <w:t xml:space="preserve"> арматуры, которые подлежат применению при </w:t>
      </w:r>
      <w:r w:rsidRPr="00253CF8">
        <w:rPr>
          <w:szCs w:val="24"/>
        </w:rPr>
        <w:t>устройстве элементов городской среды</w:t>
      </w:r>
      <w:r w:rsidRPr="0038790D">
        <w:rPr>
          <w:szCs w:val="24"/>
        </w:rPr>
        <w:t>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принципиальные схемы электроснабжения электроприемников от источников электроснабжения;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расчёты на отключающую способность по токам короткого замыкания;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 xml:space="preserve">план </w:t>
      </w:r>
      <w:r w:rsidRPr="00253CF8">
        <w:rPr>
          <w:szCs w:val="24"/>
        </w:rPr>
        <w:t>электрических, телекоммуникационных сетей</w:t>
      </w:r>
      <w:r w:rsidRPr="0038790D">
        <w:rPr>
          <w:szCs w:val="24"/>
        </w:rPr>
        <w:t xml:space="preserve"> с указанием месть (узлов) пересечений с существующими коммуникациями;</w:t>
      </w:r>
      <w:r w:rsidRPr="00253CF8">
        <w:rPr>
          <w:szCs w:val="24"/>
        </w:rPr>
        <w:t xml:space="preserve">  схемы</w:t>
      </w:r>
      <w:r w:rsidRPr="0038790D">
        <w:rPr>
          <w:szCs w:val="24"/>
        </w:rPr>
        <w:t xml:space="preserve"> размещения электрооборудования, отключающих устройств</w:t>
      </w:r>
      <w:r w:rsidRPr="00253CF8">
        <w:rPr>
          <w:szCs w:val="24"/>
        </w:rPr>
        <w:t xml:space="preserve">. Схемы структурные, функциональные, принципиальные, схемы управления элементами городской среды, </w:t>
      </w:r>
      <w:r w:rsidRPr="0038790D">
        <w:rPr>
          <w:szCs w:val="24"/>
        </w:rPr>
        <w:t>кабельные журналы, спецификации материалов, спецификации оборудования, ведомости объёмов работ</w:t>
      </w:r>
      <w:r w:rsidRPr="00253CF8">
        <w:rPr>
          <w:szCs w:val="24"/>
        </w:rPr>
        <w:t xml:space="preserve"> по разделам и сводные</w:t>
      </w:r>
      <w:r w:rsidRPr="0038790D">
        <w:rPr>
          <w:szCs w:val="24"/>
        </w:rPr>
        <w:t>.</w:t>
      </w:r>
      <w:r w:rsidRPr="00253CF8">
        <w:rPr>
          <w:szCs w:val="24"/>
        </w:rPr>
        <w:t xml:space="preserve">  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 w:rsidRPr="0038790D">
        <w:rPr>
          <w:szCs w:val="24"/>
        </w:rPr>
        <w:t>«Проект организации строительства»</w:t>
      </w:r>
      <w:r w:rsidRPr="00253CF8">
        <w:rPr>
          <w:szCs w:val="24"/>
        </w:rPr>
        <w:t xml:space="preserve"> разработать с учётом непрерывного функционирования транспортной системы ИЦ «Сколково» в штатном режиме. Обосновать нормативные сроки выполнения комплекса работ по изготовлению, установке (монтажу), наладке и запуску в эксплуатационный режим «Элементов городской среды». Обосновать  регламент работ и трудозатраты по содержанию, обслуживанию «Элементов городской среды» на весь период эксплуатации.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 w:rsidRPr="0038790D">
        <w:rPr>
          <w:szCs w:val="24"/>
        </w:rPr>
        <w:t>«Мероприятия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ресурсов»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 w:rsidRPr="0038790D">
        <w:rPr>
          <w:szCs w:val="24"/>
        </w:rPr>
        <w:t xml:space="preserve"> «Сметная документация»</w:t>
      </w:r>
      <w:r w:rsidRPr="00253CF8">
        <w:rPr>
          <w:szCs w:val="24"/>
        </w:rPr>
        <w:t xml:space="preserve"> на выполнение строительно-монтажных работ по установке (монтажу) элементов городской среды с подключением и выполнением наладочных работ, выполненную в соответствии  с Приложением 2 к Заданию на проектирование.</w:t>
      </w:r>
    </w:p>
    <w:p w:rsidR="00896671" w:rsidRPr="0038790D" w:rsidRDefault="00896671" w:rsidP="00896671">
      <w:pPr>
        <w:pStyle w:val="22"/>
        <w:keepNext/>
        <w:numPr>
          <w:ilvl w:val="0"/>
          <w:numId w:val="3"/>
        </w:numPr>
        <w:spacing w:before="120"/>
        <w:jc w:val="left"/>
        <w:rPr>
          <w:b/>
          <w:bCs/>
        </w:rPr>
      </w:pPr>
      <w:r w:rsidRPr="0038790D">
        <w:rPr>
          <w:b/>
          <w:bCs/>
        </w:rPr>
        <w:t xml:space="preserve">Требования к характеристикам проектируемых </w:t>
      </w:r>
      <w:r w:rsidRPr="00F67094">
        <w:rPr>
          <w:b/>
          <w:bCs/>
        </w:rPr>
        <w:t>Элементов городской среды</w:t>
      </w:r>
      <w:r w:rsidRPr="0038790D">
        <w:rPr>
          <w:b/>
          <w:bCs/>
        </w:rPr>
        <w:t>, содержащих электронные компоненты: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При разработке конструкции элементов городской среды, содержащих встраиваемые электронные компоненты, должны быть предусмотрены: крепежные элементы, возможность прокладки кабелей, соединяющих электронные компоненты, и внешних кабелей электропитания и оптоволоконного с установкой герметичных сальников.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Конструкцией элементов городской среды, содержащих встраиваемые электронные компоненты, должны быть предусмотрены меры электробезопасности в соответствии с Правилами устройства электроустановок (ПУЭ).  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Предусмотреть установку на остановочном павильоне камеры видеонаблюдения в уличном, не ниже IP65, в антивандальном исполнении (не ниже IK08), обеспечивающей просмотр пространства внутри остановочного павильона и примыкающего к нему, </w:t>
      </w:r>
      <w:r>
        <w:rPr>
          <w:lang w:eastAsia="en-US"/>
        </w:rPr>
        <w:t>со</w:t>
      </w:r>
      <w:r w:rsidRPr="0038790D">
        <w:rPr>
          <w:lang w:eastAsia="en-US"/>
        </w:rPr>
        <w:t xml:space="preserve"> встроенны</w:t>
      </w:r>
      <w:r>
        <w:rPr>
          <w:lang w:eastAsia="en-US"/>
        </w:rPr>
        <w:t>м</w:t>
      </w:r>
      <w:r w:rsidRPr="0038790D">
        <w:rPr>
          <w:lang w:eastAsia="en-US"/>
        </w:rPr>
        <w:t xml:space="preserve"> микрофон</w:t>
      </w:r>
      <w:r>
        <w:rPr>
          <w:lang w:eastAsia="en-US"/>
        </w:rPr>
        <w:t>ом, поддерживающей электроп</w:t>
      </w:r>
      <w:r w:rsidRPr="0038790D">
        <w:rPr>
          <w:lang w:eastAsia="en-US"/>
        </w:rPr>
        <w:t>итание по технологии PoE.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Встраиваемые в элементы городской среды информационные и интерактивные экраны с управляющими модулями, а также вызывные панели изготавливаются в виде единого блока, </w:t>
      </w:r>
      <w:r w:rsidRPr="0038790D">
        <w:rPr>
          <w:lang w:eastAsia="en-US"/>
        </w:rPr>
        <w:lastRenderedPageBreak/>
        <w:t>с классом защиты от воздействия факторов окружающей среды не ниже IP65, содержащего систему обогрева и отвода тепла, обеспечивающую функционирование установленного оборудования в климатических условиях региона.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Компоновка встраиваемого блока электроники должна обеспечивать установку коммутатора Cisco IE-2000, в комплекте с блоком питания PWR-IE65W-PC-AC. Коммутатор обеспечивает подключение оборудования в телекоммуникационную сеть ИЦ «Сколково», а также питание камеры видеонаблюдения.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>
        <w:rPr>
          <w:lang w:eastAsia="en-US"/>
        </w:rPr>
        <w:t xml:space="preserve">Вычислительная мощность </w:t>
      </w:r>
      <w:r w:rsidRPr="0038790D">
        <w:rPr>
          <w:lang w:eastAsia="en-US"/>
        </w:rPr>
        <w:t>блоков управления информационных и интерактивных экранов должн</w:t>
      </w:r>
      <w:r>
        <w:rPr>
          <w:lang w:eastAsia="en-US"/>
        </w:rPr>
        <w:t>а</w:t>
      </w:r>
      <w:r w:rsidRPr="0038790D">
        <w:rPr>
          <w:lang w:eastAsia="en-US"/>
        </w:rPr>
        <w:t xml:space="preserve"> обеспечивать</w:t>
      </w:r>
      <w:r>
        <w:rPr>
          <w:lang w:eastAsia="en-US"/>
        </w:rPr>
        <w:t xml:space="preserve"> функционирование </w:t>
      </w:r>
      <w:r w:rsidRPr="0038790D">
        <w:rPr>
          <w:lang w:eastAsia="en-US"/>
        </w:rPr>
        <w:t>интернет-браузер</w:t>
      </w:r>
      <w:r>
        <w:rPr>
          <w:lang w:eastAsia="en-US"/>
        </w:rPr>
        <w:t>а</w:t>
      </w:r>
      <w:r w:rsidRPr="0038790D">
        <w:rPr>
          <w:lang w:eastAsia="en-US"/>
        </w:rPr>
        <w:t xml:space="preserve">, </w:t>
      </w:r>
      <w:r>
        <w:rPr>
          <w:lang w:eastAsia="en-US"/>
        </w:rPr>
        <w:t>с ограниченным</w:t>
      </w:r>
      <w:r w:rsidRPr="0038790D">
        <w:rPr>
          <w:lang w:eastAsia="en-US"/>
        </w:rPr>
        <w:t xml:space="preserve"> доступ</w:t>
      </w:r>
      <w:r>
        <w:rPr>
          <w:lang w:eastAsia="en-US"/>
        </w:rPr>
        <w:t>ом</w:t>
      </w:r>
      <w:r w:rsidRPr="0038790D">
        <w:rPr>
          <w:lang w:eastAsia="en-US"/>
        </w:rPr>
        <w:t xml:space="preserve"> пользователя к заранее установленному списку информационных ресурсов ИЦ «Сколково»</w:t>
      </w:r>
      <w:r>
        <w:rPr>
          <w:lang w:eastAsia="en-US"/>
        </w:rPr>
        <w:t>, п</w:t>
      </w:r>
      <w:r w:rsidRPr="0038790D">
        <w:rPr>
          <w:lang w:eastAsia="en-US"/>
        </w:rPr>
        <w:t>рограммно</w:t>
      </w:r>
      <w:r>
        <w:rPr>
          <w:lang w:eastAsia="en-US"/>
        </w:rPr>
        <w:t>го</w:t>
      </w:r>
      <w:r w:rsidRPr="0038790D">
        <w:rPr>
          <w:lang w:eastAsia="en-US"/>
        </w:rPr>
        <w:t xml:space="preserve"> обеспечени</w:t>
      </w:r>
      <w:r>
        <w:rPr>
          <w:lang w:eastAsia="en-US"/>
        </w:rPr>
        <w:t>я</w:t>
      </w:r>
      <w:r w:rsidRPr="0038790D">
        <w:rPr>
          <w:lang w:eastAsia="en-US"/>
        </w:rPr>
        <w:t xml:space="preserve"> </w:t>
      </w:r>
      <w:r>
        <w:rPr>
          <w:lang w:eastAsia="en-US"/>
        </w:rPr>
        <w:t xml:space="preserve">для </w:t>
      </w:r>
      <w:r w:rsidRPr="00213F24">
        <w:rPr>
          <w:lang w:eastAsia="en-US"/>
        </w:rPr>
        <w:t>навигаци</w:t>
      </w:r>
      <w:r>
        <w:rPr>
          <w:lang w:eastAsia="en-US"/>
        </w:rPr>
        <w:t>и</w:t>
      </w:r>
      <w:r w:rsidRPr="00213F24">
        <w:rPr>
          <w:lang w:eastAsia="en-US"/>
        </w:rPr>
        <w:t xml:space="preserve"> по территории инновационного центра</w:t>
      </w:r>
      <w:r>
        <w:rPr>
          <w:lang w:eastAsia="en-US"/>
        </w:rPr>
        <w:t>,</w:t>
      </w:r>
      <w:r w:rsidRPr="00213F24">
        <w:rPr>
          <w:lang w:eastAsia="en-US"/>
        </w:rPr>
        <w:t xml:space="preserve"> </w:t>
      </w:r>
      <w:r w:rsidRPr="0038790D">
        <w:rPr>
          <w:lang w:eastAsia="en-US"/>
        </w:rPr>
        <w:t>отображени</w:t>
      </w:r>
      <w:r>
        <w:rPr>
          <w:lang w:eastAsia="en-US"/>
        </w:rPr>
        <w:t>я</w:t>
      </w:r>
      <w:r w:rsidRPr="0038790D">
        <w:rPr>
          <w:lang w:eastAsia="en-US"/>
        </w:rPr>
        <w:t xml:space="preserve"> контента (видеороликов, изображений, текстовой информации), передаваемых централизовано или хранящихся локально на устройстве, в назначенное время и на всех или определяемых отдельно конечных устройствах.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>
        <w:rPr>
          <w:lang w:eastAsia="en-US"/>
        </w:rPr>
        <w:t>Б</w:t>
      </w:r>
      <w:r w:rsidRPr="0038790D">
        <w:rPr>
          <w:lang w:eastAsia="en-US"/>
        </w:rPr>
        <w:t>лок</w:t>
      </w:r>
      <w:r>
        <w:rPr>
          <w:lang w:eastAsia="en-US"/>
        </w:rPr>
        <w:t>и</w:t>
      </w:r>
      <w:r w:rsidRPr="0038790D">
        <w:rPr>
          <w:lang w:eastAsia="en-US"/>
        </w:rPr>
        <w:t xml:space="preserve"> управления интерактивных экранов должн</w:t>
      </w:r>
      <w:r>
        <w:rPr>
          <w:lang w:eastAsia="en-US"/>
        </w:rPr>
        <w:t>ы</w:t>
      </w:r>
      <w:r w:rsidRPr="0038790D">
        <w:rPr>
          <w:lang w:eastAsia="en-US"/>
        </w:rPr>
        <w:t xml:space="preserve"> </w:t>
      </w:r>
      <w:r>
        <w:rPr>
          <w:lang w:eastAsia="en-US"/>
        </w:rPr>
        <w:t xml:space="preserve">поддерживать </w:t>
      </w:r>
      <w:r w:rsidRPr="0038790D">
        <w:rPr>
          <w:lang w:eastAsia="en-US"/>
        </w:rPr>
        <w:t>централизованное управление в автоматическом или ручном режиме яркостью экранов в зависимости от освещенности.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Требования к несущим конструкциям и архитектурным деталям:</w:t>
      </w:r>
    </w:p>
    <w:p w:rsidR="00896671" w:rsidRPr="00085ECC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Архитектура «Элементов городской среды»  должна </w:t>
      </w:r>
      <w:r w:rsidRPr="00085ECC">
        <w:rPr>
          <w:lang w:eastAsia="en-US"/>
        </w:rPr>
        <w:t>соответствовать решениям, установленным «Дизайн-проектом элементов городской среды ИЦ «Сколково» (Приложение № 4 к Техническому заданию на проектирование).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085ECC">
        <w:rPr>
          <w:lang w:eastAsia="en-US"/>
        </w:rPr>
        <w:t>Все детали должны быть выполнены из материала, устойчивого к осадкам и агрессивным</w:t>
      </w:r>
      <w:r w:rsidRPr="0038790D">
        <w:rPr>
          <w:lang w:eastAsia="en-US"/>
        </w:rPr>
        <w:t xml:space="preserve"> воздействиям окружающей среды. Рекомендуемым материалом для изготовления внешних элементов (панелей) являются – композитные материалы.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Конструкция для навешивания панелей должна давать возможность произвести их замену по мере необходимости.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Мультифункциональные сенсорные экраны должны быть защищены закаленным стеклом, а основание выполняется из вандалоустойчивого композита или металла, позволяющего сохранять свои характеристики при механическом воздействии.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Фонари, устраиваемые на объектах благоустройства, выполняются из белого матового полупрозрачного пластика.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Конструкция всех «Элементов городской среды», должна обеспечивать все необходимые характеристики надёжности для </w:t>
      </w:r>
      <w:r w:rsidRPr="009D7DCF">
        <w:rPr>
          <w:lang w:eastAsia="en-US"/>
        </w:rPr>
        <w:t>II</w:t>
      </w:r>
      <w:r w:rsidRPr="0038790D">
        <w:rPr>
          <w:lang w:eastAsia="en-US"/>
        </w:rPr>
        <w:t>-го климатического района.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Конструкцию оснований и фундаментов «Элементов городской среды» обосновать расчётом.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Требования к Проектной</w:t>
      </w:r>
      <w:r w:rsidRPr="00BB0EE5">
        <w:rPr>
          <w:b/>
          <w:bCs/>
        </w:rPr>
        <w:t>/Рабочей</w:t>
      </w:r>
      <w:r w:rsidRPr="0038790D">
        <w:rPr>
          <w:b/>
          <w:bCs/>
        </w:rPr>
        <w:t xml:space="preserve"> документации: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Проектная</w:t>
      </w:r>
      <w:r w:rsidRPr="00BB0EE5">
        <w:rPr>
          <w:lang w:eastAsia="en-US"/>
        </w:rPr>
        <w:t>/Рабоч</w:t>
      </w:r>
      <w:r>
        <w:rPr>
          <w:lang w:eastAsia="en-US"/>
        </w:rPr>
        <w:t>ая</w:t>
      </w:r>
      <w:r w:rsidRPr="0038790D">
        <w:rPr>
          <w:lang w:eastAsia="en-US"/>
        </w:rPr>
        <w:t xml:space="preserve"> документация разрабатывается на основании исходных данных</w:t>
      </w:r>
      <w:r w:rsidR="00D9145B">
        <w:rPr>
          <w:lang w:eastAsia="en-US"/>
        </w:rPr>
        <w:t>, настоящего Технического задания</w:t>
      </w:r>
      <w:r w:rsidRPr="0038790D">
        <w:rPr>
          <w:lang w:eastAsia="en-US"/>
        </w:rPr>
        <w:t xml:space="preserve"> и нормативной документации с привязкой конкретных изделий и конструкций к фактическому месту установки. Проектная</w:t>
      </w:r>
      <w:r w:rsidRPr="00BB0EE5">
        <w:rPr>
          <w:lang w:eastAsia="en-US"/>
        </w:rPr>
        <w:t>/Рабоч</w:t>
      </w:r>
      <w:r>
        <w:rPr>
          <w:lang w:eastAsia="en-US"/>
        </w:rPr>
        <w:t>ая</w:t>
      </w:r>
      <w:r w:rsidRPr="0038790D">
        <w:rPr>
          <w:lang w:eastAsia="en-US"/>
        </w:rPr>
        <w:t xml:space="preserve"> документация разрабатывается в объёме необходимом и достаточном для изготовления, установки (монтажа) и эксплуатации «Элементов городской среды».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Разработка Проектной</w:t>
      </w:r>
      <w:r w:rsidRPr="00BB0EE5">
        <w:rPr>
          <w:lang w:eastAsia="en-US"/>
        </w:rPr>
        <w:t>/Рабочей</w:t>
      </w:r>
      <w:r w:rsidRPr="0038790D">
        <w:rPr>
          <w:lang w:eastAsia="en-US"/>
        </w:rPr>
        <w:t xml:space="preserve"> документации должна производиться в соответствии с действующими строительными, санитарными, противопожарными нормами и другими нормативными, техническими и правовыми документами, утвержденными в установленном порядке Правительством Российской Федерацией и Правительством Москвы и Правилами проекта, утверждёнными Советом Фонда.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9D7DCF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9D7DCF">
        <w:rPr>
          <w:b/>
          <w:bCs/>
        </w:rPr>
        <w:t>Требования к выполне</w:t>
      </w:r>
      <w:r w:rsidR="00D9145B">
        <w:rPr>
          <w:b/>
          <w:bCs/>
        </w:rPr>
        <w:t>нию работ по установке образца п</w:t>
      </w:r>
      <w:r w:rsidRPr="009D7DCF">
        <w:rPr>
          <w:b/>
          <w:bCs/>
        </w:rPr>
        <w:t>авильона остановочного пункта общественного транспорта (комбинация из двух павильонов).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 xml:space="preserve">Работы по установке опытного образца, изготовленного на основании согласованной </w:t>
      </w:r>
      <w:r w:rsidR="00E11AFB">
        <w:rPr>
          <w:lang w:eastAsia="en-US"/>
        </w:rPr>
        <w:t>Рабочей</w:t>
      </w:r>
      <w:r w:rsidRPr="009D7DCF">
        <w:rPr>
          <w:lang w:eastAsia="en-US"/>
        </w:rPr>
        <w:t xml:space="preserve"> документации выполнять в соответствии с действующими строительными нормами и правилами, техническими регламентами, противопожарными, эксплуатационными, </w:t>
      </w:r>
      <w:r w:rsidRPr="009D7DCF">
        <w:rPr>
          <w:lang w:eastAsia="en-US"/>
        </w:rPr>
        <w:lastRenderedPageBreak/>
        <w:t>санитарными нормами, с учётом режима работы подразделений Заказчика и режима охраны объекта.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>Все материалы и оборудование, представляемые Подрядчиком, должны быть сертифицированы.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>Качество всех используемых материалов и изделий подтверждается паспортами, сертификатами соответствия, гигиеническими сертификатами и т.п. и входит в состав исполнительной документации.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>Оперативно производить уборку  мусора и складирование в организованных местах, с последующим вывозом и утилизацией. Принимать меры к нераспространению мусора и пыли по территории. Во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Исполнителя, с последующей утилизацией.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 xml:space="preserve">Точка подключения установленного образца к сетям инженерного обеспечения определяется Заказчиком и производится по временной схеме.  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bCs/>
        </w:rPr>
      </w:pPr>
    </w:p>
    <w:p w:rsidR="00896671" w:rsidRPr="00BD5C54" w:rsidRDefault="00896671" w:rsidP="00896671">
      <w:pPr>
        <w:pStyle w:val="22"/>
        <w:numPr>
          <w:ilvl w:val="0"/>
          <w:numId w:val="29"/>
        </w:numPr>
        <w:spacing w:after="0"/>
        <w:rPr>
          <w:b/>
          <w:bCs/>
          <w:lang w:eastAsia="en-US"/>
        </w:rPr>
      </w:pPr>
      <w:r w:rsidRPr="00BD5C54">
        <w:rPr>
          <w:b/>
          <w:bCs/>
          <w:lang w:eastAsia="en-US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B42312" w:rsidRPr="00B42312" w:rsidRDefault="00B42312" w:rsidP="00B42312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>
        <w:rPr>
          <w:szCs w:val="24"/>
          <w:lang w:val="ru-RU"/>
        </w:rPr>
        <w:t>Участник Процедуры закупки должен являться</w:t>
      </w:r>
      <w:r>
        <w:rPr>
          <w:szCs w:val="24"/>
        </w:rPr>
        <w:t xml:space="preserve"> член</w:t>
      </w:r>
      <w:r>
        <w:rPr>
          <w:szCs w:val="24"/>
          <w:lang w:val="ru-RU"/>
        </w:rPr>
        <w:t>ом</w:t>
      </w:r>
      <w:r w:rsidR="00896671" w:rsidRPr="00B653B8">
        <w:rPr>
          <w:szCs w:val="24"/>
        </w:rPr>
        <w:t xml:space="preserve"> СРО </w:t>
      </w:r>
      <w:r>
        <w:rPr>
          <w:szCs w:val="24"/>
          <w:lang w:val="ru-RU"/>
        </w:rPr>
        <w:t>с правом осуществлять подготовку</w:t>
      </w:r>
      <w:r w:rsidRPr="00B42312">
        <w:rPr>
          <w:szCs w:val="24"/>
        </w:rPr>
        <w:t xml:space="preserve"> </w:t>
      </w:r>
      <w:r>
        <w:rPr>
          <w:szCs w:val="24"/>
          <w:lang w:val="ru-RU"/>
        </w:rPr>
        <w:t>П</w:t>
      </w:r>
      <w:r w:rsidRPr="00B42312">
        <w:rPr>
          <w:szCs w:val="24"/>
        </w:rPr>
        <w:t>роектной документации (кроме особо опасных, технически сложных и уникальных объектов, объектов использования атомной энергии) по договору</w:t>
      </w:r>
      <w:r>
        <w:rPr>
          <w:szCs w:val="24"/>
          <w:lang w:val="ru-RU"/>
        </w:rPr>
        <w:t xml:space="preserve"> и соответствовать </w:t>
      </w:r>
      <w:r w:rsidRPr="00931FA2">
        <w:rPr>
          <w:szCs w:val="24"/>
          <w:lang w:val="ru-RU" w:eastAsia="ru-RU"/>
        </w:rPr>
        <w:t>уровню ответственности, предусмотренному частью 10 статьи 55.1</w:t>
      </w:r>
      <w:r>
        <w:rPr>
          <w:szCs w:val="24"/>
          <w:lang w:val="ru-RU" w:eastAsia="ru-RU"/>
        </w:rPr>
        <w:t>6 Градостроительного кодекса РФ</w:t>
      </w:r>
      <w:r w:rsidRPr="00B42312">
        <w:rPr>
          <w:szCs w:val="24"/>
        </w:rPr>
        <w:t>;</w:t>
      </w:r>
    </w:p>
    <w:p w:rsidR="00896671" w:rsidRPr="00B42312" w:rsidRDefault="00896671" w:rsidP="00B42312">
      <w:pPr>
        <w:pStyle w:val="ab"/>
        <w:tabs>
          <w:tab w:val="left" w:pos="709"/>
        </w:tabs>
        <w:spacing w:after="0" w:line="240" w:lineRule="auto"/>
        <w:ind w:left="397" w:firstLine="0"/>
        <w:rPr>
          <w:szCs w:val="24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Форма представления Проектной</w:t>
      </w:r>
      <w:r w:rsidRPr="00BB0EE5">
        <w:rPr>
          <w:b/>
          <w:bCs/>
        </w:rPr>
        <w:t>/Рабочей</w:t>
      </w:r>
      <w:r w:rsidRPr="0038790D">
        <w:rPr>
          <w:b/>
          <w:bCs/>
        </w:rPr>
        <w:t xml:space="preserve"> документации.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  <w:r w:rsidRPr="0038790D">
        <w:rPr>
          <w:lang w:eastAsia="en-US"/>
        </w:rPr>
        <w:t>Проектная</w:t>
      </w:r>
      <w:r w:rsidR="009023E0">
        <w:rPr>
          <w:lang w:eastAsia="en-US"/>
        </w:rPr>
        <w:t xml:space="preserve"> и Р</w:t>
      </w:r>
      <w:r w:rsidR="00513CA3">
        <w:rPr>
          <w:lang w:eastAsia="en-US"/>
        </w:rPr>
        <w:t>абочая</w:t>
      </w:r>
      <w:r w:rsidRPr="0038790D">
        <w:rPr>
          <w:lang w:eastAsia="en-US"/>
        </w:rPr>
        <w:t xml:space="preserve"> документация представляется</w:t>
      </w:r>
      <w:r w:rsidR="001F675A">
        <w:rPr>
          <w:lang w:eastAsia="en-US"/>
        </w:rPr>
        <w:t xml:space="preserve"> в следующем формате и количестве</w:t>
      </w:r>
      <w:r w:rsidRPr="0038790D">
        <w:rPr>
          <w:lang w:eastAsia="en-US"/>
        </w:rPr>
        <w:t xml:space="preserve">: </w:t>
      </w:r>
    </w:p>
    <w:p w:rsidR="00513CA3" w:rsidRPr="00513CA3" w:rsidRDefault="00513CA3" w:rsidP="006D7194">
      <w:pPr>
        <w:pStyle w:val="ab"/>
        <w:tabs>
          <w:tab w:val="left" w:pos="709"/>
        </w:tabs>
        <w:spacing w:before="120" w:line="240" w:lineRule="auto"/>
        <w:ind w:left="0" w:right="-1" w:firstLine="567"/>
        <w:rPr>
          <w:b/>
          <w:bCs/>
          <w:szCs w:val="24"/>
        </w:rPr>
      </w:pPr>
      <w:r w:rsidRPr="00513CA3">
        <w:rPr>
          <w:rFonts w:cs="Calibri"/>
          <w:szCs w:val="24"/>
        </w:rPr>
        <w:t>4 (четыре) комплекта Проектной</w:t>
      </w:r>
      <w:r w:rsidR="00B42312">
        <w:rPr>
          <w:rFonts w:cs="Calibri"/>
          <w:szCs w:val="24"/>
          <w:lang w:val="ru-RU"/>
        </w:rPr>
        <w:t>/Рабочей</w:t>
      </w:r>
      <w:r w:rsidRPr="00513CA3">
        <w:rPr>
          <w:rFonts w:cs="Calibri"/>
          <w:szCs w:val="24"/>
        </w:rPr>
        <w:t xml:space="preserve"> документации, включая полноразмерные чертежи, пояснительные записки, калькуляции, спецификации – на бумажном носителе, 1 (одна) цифровая копия (в формате dwg и doc) - на электронном носителе CD-диске, 1 (одна) цифровая копия (в формате pdf) - на электронном носителе CD-диске в составе и комплектности, предусмотренных в статье 48 Градостроительного кодекса РФ, Постановлении Правительства РФ от 16.02.2008 №87 «О составе разделов проектной документации и требованиях к их содержанию»</w:t>
      </w:r>
      <w:r w:rsidRPr="00513CA3">
        <w:rPr>
          <w:szCs w:val="24"/>
        </w:rPr>
        <w:t xml:space="preserve">. Сметная документация должна быть разработана  в программе </w:t>
      </w:r>
      <w:r w:rsidRPr="00513CA3">
        <w:rPr>
          <w:szCs w:val="24"/>
          <w:lang w:val="en-US"/>
        </w:rPr>
        <w:t>Smeta</w:t>
      </w:r>
      <w:r w:rsidRPr="00513CA3">
        <w:rPr>
          <w:szCs w:val="24"/>
        </w:rPr>
        <w:t>.</w:t>
      </w:r>
      <w:r w:rsidRPr="00513CA3">
        <w:rPr>
          <w:szCs w:val="24"/>
          <w:lang w:val="en-US"/>
        </w:rPr>
        <w:t>ru</w:t>
      </w:r>
      <w:r w:rsidRPr="00513CA3">
        <w:rPr>
          <w:szCs w:val="24"/>
        </w:rPr>
        <w:t xml:space="preserve">. и представлена в формате разработки, Excel, </w:t>
      </w:r>
      <w:r w:rsidRPr="00513CA3">
        <w:rPr>
          <w:szCs w:val="24"/>
          <w:lang w:val="en-US"/>
        </w:rPr>
        <w:t>PDF</w:t>
      </w:r>
      <w:r w:rsidRPr="00513CA3">
        <w:rPr>
          <w:szCs w:val="24"/>
        </w:rPr>
        <w:t>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Сроки выполнения работ: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>Начало выполнения работ – дата подписания договора.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 xml:space="preserve">Этап 1: Работы по </w:t>
      </w:r>
      <w:r w:rsidR="002E3E5E">
        <w:rPr>
          <w:lang w:eastAsia="en-US"/>
        </w:rPr>
        <w:t>разработке Рабочей документации образца павильона остановочного пункта общественного транспорта (комбинация из двух павильонов)</w:t>
      </w:r>
      <w:r>
        <w:rPr>
          <w:lang w:eastAsia="en-US"/>
        </w:rPr>
        <w:t>,</w:t>
      </w:r>
      <w:r w:rsidR="002E3E5E">
        <w:rPr>
          <w:lang w:eastAsia="en-US"/>
        </w:rPr>
        <w:t xml:space="preserve"> его </w:t>
      </w:r>
      <w:r>
        <w:rPr>
          <w:lang w:eastAsia="en-US"/>
        </w:rPr>
        <w:t xml:space="preserve"> изготовлению и монтажу в срок не </w:t>
      </w:r>
      <w:r w:rsidR="006E526A">
        <w:rPr>
          <w:lang w:eastAsia="en-US"/>
        </w:rPr>
        <w:t xml:space="preserve">позднее </w:t>
      </w:r>
      <w:r w:rsidR="006E526A" w:rsidRPr="006E526A">
        <w:rPr>
          <w:lang w:eastAsia="en-US"/>
        </w:rPr>
        <w:t>31</w:t>
      </w:r>
      <w:r w:rsidR="006E526A">
        <w:rPr>
          <w:lang w:eastAsia="en-US"/>
        </w:rPr>
        <w:t>.1</w:t>
      </w:r>
      <w:r w:rsidR="006E526A" w:rsidRPr="006E526A">
        <w:rPr>
          <w:lang w:eastAsia="en-US"/>
        </w:rPr>
        <w:t>2</w:t>
      </w:r>
      <w:r>
        <w:rPr>
          <w:lang w:eastAsia="en-US"/>
        </w:rPr>
        <w:t>.2017</w:t>
      </w:r>
      <w:r w:rsidR="002E3E5E">
        <w:rPr>
          <w:lang w:eastAsia="en-US"/>
        </w:rPr>
        <w:t>г</w:t>
      </w:r>
      <w:r>
        <w:rPr>
          <w:lang w:eastAsia="en-US"/>
        </w:rPr>
        <w:t>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 xml:space="preserve">Этап 2: Работы по разработке </w:t>
      </w:r>
      <w:r w:rsidR="002E3E5E">
        <w:rPr>
          <w:lang w:eastAsia="en-US"/>
        </w:rPr>
        <w:t>П</w:t>
      </w:r>
      <w:r>
        <w:rPr>
          <w:lang w:eastAsia="en-US"/>
        </w:rPr>
        <w:t xml:space="preserve">роектной и </w:t>
      </w:r>
      <w:r w:rsidR="002E3E5E">
        <w:rPr>
          <w:lang w:eastAsia="en-US"/>
        </w:rPr>
        <w:t>Р</w:t>
      </w:r>
      <w:r>
        <w:rPr>
          <w:lang w:eastAsia="en-US"/>
        </w:rPr>
        <w:t xml:space="preserve">абочей документации </w:t>
      </w:r>
      <w:r w:rsidR="00193992" w:rsidRPr="00193992">
        <w:rPr>
          <w:lang w:eastAsia="en-US"/>
        </w:rPr>
        <w:t>всей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193992">
        <w:rPr>
          <w:lang w:eastAsia="en-US"/>
        </w:rPr>
        <w:t xml:space="preserve"> </w:t>
      </w:r>
      <w:r>
        <w:rPr>
          <w:lang w:eastAsia="en-US"/>
        </w:rPr>
        <w:t>с получением согласований всех заинтересованных организаций и должны быть выполнены в срок не позднее 120 (ста двадцати) дней с даты подписания договора.</w:t>
      </w:r>
    </w:p>
    <w:p w:rsidR="00193992" w:rsidRPr="00193992" w:rsidRDefault="00193992" w:rsidP="00896671">
      <w:pPr>
        <w:pStyle w:val="22"/>
        <w:numPr>
          <w:ilvl w:val="0"/>
          <w:numId w:val="0"/>
        </w:numPr>
        <w:spacing w:after="0"/>
        <w:ind w:firstLine="426"/>
        <w:rPr>
          <w:bCs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 xml:space="preserve">Порядок согласования и сдачи-приёмки </w:t>
      </w:r>
      <w:r>
        <w:rPr>
          <w:b/>
          <w:bCs/>
        </w:rPr>
        <w:t>п</w:t>
      </w:r>
      <w:r w:rsidRPr="0038790D">
        <w:rPr>
          <w:b/>
          <w:bCs/>
        </w:rPr>
        <w:t>роектных работ: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Проектная</w:t>
      </w:r>
      <w:r w:rsidRPr="00BB0EE5">
        <w:rPr>
          <w:lang w:eastAsia="en-US"/>
        </w:rPr>
        <w:t>/Рабоч</w:t>
      </w:r>
      <w:r>
        <w:rPr>
          <w:lang w:eastAsia="en-US"/>
        </w:rPr>
        <w:t>ая</w:t>
      </w:r>
      <w:r w:rsidRPr="0038790D">
        <w:rPr>
          <w:lang w:eastAsia="en-US"/>
        </w:rPr>
        <w:t xml:space="preserve"> документация подлежит согласованию с Управляющей компанией, ООО</w:t>
      </w:r>
      <w:r>
        <w:rPr>
          <w:lang w:eastAsia="en-US"/>
        </w:rPr>
        <w:t> </w:t>
      </w:r>
      <w:r w:rsidRPr="0038790D">
        <w:rPr>
          <w:lang w:eastAsia="en-US"/>
        </w:rPr>
        <w:t>«ОД</w:t>
      </w:r>
      <w:r>
        <w:rPr>
          <w:lang w:eastAsia="en-US"/>
        </w:rPr>
        <w:t>П</w:t>
      </w:r>
      <w:r w:rsidRPr="0038790D">
        <w:rPr>
          <w:lang w:eastAsia="en-US"/>
        </w:rPr>
        <w:t>С Сколково»,</w:t>
      </w:r>
      <w:r>
        <w:rPr>
          <w:lang w:eastAsia="en-US"/>
        </w:rPr>
        <w:t xml:space="preserve"> при необходимости с</w:t>
      </w:r>
      <w:r w:rsidRPr="0038790D">
        <w:rPr>
          <w:lang w:eastAsia="en-US"/>
        </w:rPr>
        <w:t xml:space="preserve"> ГУП «Мосгоргеотрест», владельцами территории и наружных сетей в границах которых </w:t>
      </w:r>
      <w:r>
        <w:rPr>
          <w:lang w:eastAsia="en-US"/>
        </w:rPr>
        <w:t xml:space="preserve">устанавливаются </w:t>
      </w:r>
      <w:r w:rsidRPr="0038790D">
        <w:rPr>
          <w:lang w:eastAsia="en-US"/>
        </w:rPr>
        <w:t xml:space="preserve">конструкции и сети. </w:t>
      </w:r>
      <w:r w:rsidR="009023E0">
        <w:rPr>
          <w:lang w:eastAsia="en-US"/>
        </w:rPr>
        <w:t>Сроки согласования П</w:t>
      </w:r>
      <w:r w:rsidRPr="0038790D">
        <w:rPr>
          <w:lang w:eastAsia="en-US"/>
        </w:rPr>
        <w:t>роектной</w:t>
      </w:r>
      <w:r w:rsidR="00193992">
        <w:rPr>
          <w:lang w:eastAsia="en-US"/>
        </w:rPr>
        <w:t>/Рабочей</w:t>
      </w:r>
      <w:r w:rsidRPr="0038790D">
        <w:rPr>
          <w:lang w:eastAsia="en-US"/>
        </w:rPr>
        <w:t xml:space="preserve"> документации входят в сроки выполнения работ по </w:t>
      </w:r>
      <w:r w:rsidRPr="0038790D">
        <w:rPr>
          <w:lang w:eastAsia="en-US"/>
        </w:rPr>
        <w:lastRenderedPageBreak/>
        <w:t>Договору. Планшет ГУП «Мосгоргеотреста» с геоподосновой для выполнения работ получает Исполнитель (Подрядчик).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</w:p>
    <w:p w:rsidR="00896671" w:rsidRPr="0038790D" w:rsidRDefault="009023E0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>
        <w:rPr>
          <w:b/>
          <w:bCs/>
        </w:rPr>
        <w:t>Порядок оплаты п</w:t>
      </w:r>
      <w:r w:rsidR="00896671" w:rsidRPr="0038790D">
        <w:rPr>
          <w:b/>
          <w:bCs/>
        </w:rPr>
        <w:t>роектных работ</w:t>
      </w:r>
      <w:r w:rsidR="00896671">
        <w:rPr>
          <w:b/>
          <w:bCs/>
        </w:rPr>
        <w:t xml:space="preserve"> и работ по изготовлению и установке </w:t>
      </w:r>
      <w:r w:rsidR="00896671" w:rsidRPr="004D5EF7">
        <w:rPr>
          <w:b/>
          <w:bCs/>
        </w:rPr>
        <w:t>образца Павильона остановочного пункта общественного транспорта (комбинация из двух павильонов)</w:t>
      </w:r>
      <w:r w:rsidR="00896671" w:rsidRPr="0038790D">
        <w:rPr>
          <w:b/>
          <w:bCs/>
        </w:rPr>
        <w:t>:</w:t>
      </w:r>
    </w:p>
    <w:p w:rsidR="00896671" w:rsidRPr="00DA5E8A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9D7DCF">
        <w:rPr>
          <w:lang w:eastAsia="en-US"/>
        </w:rPr>
        <w:t xml:space="preserve">Оплата работ производится после подписания </w:t>
      </w:r>
      <w:r w:rsidR="004D541B" w:rsidRPr="004723CA">
        <w:t>Акта приемки выполненных работ по подготовке Проектной документации</w:t>
      </w:r>
      <w:r w:rsidRPr="009D7DCF">
        <w:rPr>
          <w:lang w:eastAsia="en-US"/>
        </w:rPr>
        <w:t xml:space="preserve">, </w:t>
      </w:r>
      <w:r w:rsidR="004D541B" w:rsidRPr="004555A9">
        <w:rPr>
          <w:lang w:eastAsia="ru-RU"/>
        </w:rPr>
        <w:t>Акта приемки выполненных работ по подготовке Рабочей документации</w:t>
      </w:r>
      <w:r w:rsidR="004D541B">
        <w:rPr>
          <w:lang w:eastAsia="en-US"/>
        </w:rPr>
        <w:t xml:space="preserve">, </w:t>
      </w:r>
      <w:r w:rsidRPr="009D7DCF">
        <w:rPr>
          <w:lang w:eastAsia="en-US"/>
        </w:rPr>
        <w:t xml:space="preserve">Акта приёмки </w:t>
      </w:r>
      <w:r w:rsidR="004D541B">
        <w:rPr>
          <w:lang w:eastAsia="en-US"/>
        </w:rPr>
        <w:t xml:space="preserve">выполненных </w:t>
      </w:r>
      <w:r w:rsidRPr="009D7DCF">
        <w:rPr>
          <w:lang w:eastAsia="en-US"/>
        </w:rPr>
        <w:t xml:space="preserve">работ по </w:t>
      </w:r>
      <w:r w:rsidR="004D541B">
        <w:rPr>
          <w:lang w:eastAsia="en-US"/>
        </w:rPr>
        <w:t>изготовлению и установке</w:t>
      </w:r>
      <w:r w:rsidRPr="009D7DCF">
        <w:rPr>
          <w:lang w:eastAsia="en-US"/>
        </w:rPr>
        <w:t xml:space="preserve"> </w:t>
      </w:r>
      <w:r w:rsidR="004D541B" w:rsidRPr="004D541B">
        <w:rPr>
          <w:lang w:eastAsia="en-US"/>
        </w:rPr>
        <w:t xml:space="preserve">образца павильона остановочного пункта общественного транспорта </w:t>
      </w:r>
      <w:r w:rsidR="004D541B">
        <w:rPr>
          <w:lang w:eastAsia="en-US"/>
        </w:rPr>
        <w:t>(комбинации из двух павильонов)</w:t>
      </w:r>
      <w:r w:rsidRPr="009D7DCF">
        <w:rPr>
          <w:lang w:eastAsia="en-US"/>
        </w:rPr>
        <w:t xml:space="preserve"> и представления бухгалтерской документации в соответствии с законодательством Российской Федерации в сроки</w:t>
      </w:r>
      <w:r w:rsidR="00193992">
        <w:rPr>
          <w:lang w:eastAsia="en-US"/>
        </w:rPr>
        <w:t>,</w:t>
      </w:r>
      <w:r w:rsidRPr="009D7DCF">
        <w:rPr>
          <w:lang w:eastAsia="en-US"/>
        </w:rPr>
        <w:t xml:space="preserve"> установленные регламентом Заказчика и Договором. Форма взаиморасчётов – безналичная.</w:t>
      </w:r>
    </w:p>
    <w:p w:rsidR="00DA5E8A" w:rsidRDefault="00DA5E8A" w:rsidP="00896671">
      <w:pPr>
        <w:pStyle w:val="22"/>
        <w:numPr>
          <w:ilvl w:val="0"/>
          <w:numId w:val="0"/>
        </w:numPr>
        <w:spacing w:after="0"/>
        <w:ind w:firstLine="709"/>
        <w:rPr>
          <w:lang w:val="en-US" w:eastAsia="en-US"/>
        </w:rPr>
      </w:pPr>
    </w:p>
    <w:p w:rsidR="00DA5E8A" w:rsidRPr="00940BF0" w:rsidRDefault="00DA5E8A" w:rsidP="00DA5E8A">
      <w:pPr>
        <w:pStyle w:val="22"/>
        <w:numPr>
          <w:ilvl w:val="0"/>
          <w:numId w:val="3"/>
        </w:numPr>
        <w:spacing w:after="0"/>
        <w:rPr>
          <w:lang w:val="en-US" w:eastAsia="en-US"/>
        </w:rPr>
      </w:pPr>
      <w:r>
        <w:rPr>
          <w:lang w:eastAsia="en-US"/>
        </w:rPr>
        <w:t>Приложения:</w:t>
      </w:r>
    </w:p>
    <w:p w:rsidR="00DA5E8A" w:rsidRPr="00940BF0" w:rsidRDefault="00DA5E8A" w:rsidP="00DA5E8A">
      <w:pPr>
        <w:pStyle w:val="22"/>
        <w:numPr>
          <w:ilvl w:val="0"/>
          <w:numId w:val="0"/>
        </w:numPr>
        <w:spacing w:after="0"/>
        <w:ind w:left="786"/>
        <w:rPr>
          <w:lang w:val="en-US" w:eastAsia="en-US"/>
        </w:rPr>
      </w:pPr>
    </w:p>
    <w:p w:rsidR="00DA5E8A" w:rsidRDefault="00DA5E8A" w:rsidP="00DA5E8A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 xml:space="preserve">Приложение 1 – </w:t>
      </w:r>
      <w:r w:rsidRPr="00940BF0">
        <w:rPr>
          <w:lang w:eastAsia="en-US"/>
        </w:rPr>
        <w:t>Предварительный перечень объектов, которые должны быть учтены в проектной и рабочей документации</w:t>
      </w:r>
      <w:r>
        <w:rPr>
          <w:lang w:eastAsia="en-US"/>
        </w:rPr>
        <w:t>;</w:t>
      </w:r>
    </w:p>
    <w:p w:rsidR="00DA5E8A" w:rsidRDefault="00DA5E8A" w:rsidP="00DA5E8A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>Приложение 2 – Требования к сметному разделу документации;</w:t>
      </w:r>
    </w:p>
    <w:p w:rsidR="00DA5E8A" w:rsidRDefault="00DA5E8A" w:rsidP="00DA5E8A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 xml:space="preserve">Приложение 3 – </w:t>
      </w:r>
      <w:r w:rsidRPr="00940BF0">
        <w:rPr>
          <w:lang w:eastAsia="en-US"/>
        </w:rPr>
        <w:t>Предварительная схема размещения элементов городской среды на начальном этапе</w:t>
      </w:r>
      <w:r>
        <w:rPr>
          <w:lang w:eastAsia="en-US"/>
        </w:rPr>
        <w:t>;</w:t>
      </w:r>
    </w:p>
    <w:p w:rsidR="00DA5E8A" w:rsidRDefault="00DA5E8A" w:rsidP="00DA5E8A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>Приложение 4 – Исходные данные.</w:t>
      </w:r>
    </w:p>
    <w:p w:rsidR="00DA5E8A" w:rsidRDefault="00DA5E8A" w:rsidP="00DA5E8A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</w:p>
    <w:p w:rsidR="00DA5E8A" w:rsidRDefault="00DA5E8A" w:rsidP="00DA5E8A">
      <w:pPr>
        <w:pStyle w:val="22"/>
        <w:numPr>
          <w:ilvl w:val="0"/>
          <w:numId w:val="0"/>
        </w:numPr>
        <w:spacing w:after="0"/>
        <w:ind w:left="786"/>
        <w:rPr>
          <w:lang w:eastAsia="en-US"/>
        </w:rPr>
      </w:pPr>
      <w:r>
        <w:rPr>
          <w:lang w:eastAsia="en-US"/>
        </w:rPr>
        <w:t xml:space="preserve"> </w:t>
      </w:r>
    </w:p>
    <w:p w:rsidR="00DA5E8A" w:rsidRPr="00DA5E8A" w:rsidRDefault="00DA5E8A" w:rsidP="00896671">
      <w:pPr>
        <w:pStyle w:val="22"/>
        <w:numPr>
          <w:ilvl w:val="0"/>
          <w:numId w:val="0"/>
        </w:numPr>
        <w:spacing w:after="0"/>
        <w:ind w:firstLine="709"/>
        <w:rPr>
          <w:lang w:val="en-US" w:eastAsia="en-US"/>
        </w:rPr>
      </w:pPr>
    </w:p>
    <w:p w:rsidR="00896671" w:rsidRDefault="00896671" w:rsidP="00896671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  <w:bookmarkStart w:id="0" w:name="_GoBack"/>
      <w:bookmarkEnd w:id="0"/>
    </w:p>
    <w:p w:rsidR="00896671" w:rsidRPr="0038790D" w:rsidRDefault="00896671" w:rsidP="00896671">
      <w:pPr>
        <w:jc w:val="right"/>
        <w:rPr>
          <w:rFonts w:ascii="Times New Roman" w:hAnsi="Times New Roman"/>
          <w:b/>
          <w:bCs/>
        </w:rPr>
      </w:pPr>
      <w:r w:rsidRPr="0038790D">
        <w:rPr>
          <w:rFonts w:ascii="Times New Roman" w:hAnsi="Times New Roman"/>
          <w:b/>
          <w:bCs/>
        </w:rPr>
        <w:lastRenderedPageBreak/>
        <w:t>Приложение 1</w:t>
      </w:r>
    </w:p>
    <w:p w:rsidR="00896671" w:rsidRPr="0038790D" w:rsidRDefault="00B30ECC" w:rsidP="00896671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Предварительный перечень </w:t>
      </w:r>
      <w:r w:rsidR="00513CA3">
        <w:rPr>
          <w:rFonts w:ascii="Times New Roman" w:hAnsi="Times New Roman"/>
          <w:b/>
          <w:bCs/>
        </w:rPr>
        <w:t>объектов</w:t>
      </w:r>
      <w:r>
        <w:rPr>
          <w:rFonts w:ascii="Times New Roman" w:hAnsi="Times New Roman"/>
          <w:b/>
          <w:bCs/>
        </w:rPr>
        <w:t>, которые должны быть учтены в проектной и рабочей документации</w:t>
      </w:r>
    </w:p>
    <w:tbl>
      <w:tblPr>
        <w:tblW w:w="5334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86"/>
        <w:gridCol w:w="4272"/>
        <w:gridCol w:w="1121"/>
        <w:gridCol w:w="785"/>
        <w:gridCol w:w="851"/>
        <w:gridCol w:w="851"/>
        <w:gridCol w:w="708"/>
        <w:gridCol w:w="1559"/>
      </w:tblGrid>
      <w:tr w:rsidR="00896671" w:rsidRPr="009D7B6C" w:rsidTr="00CE4209">
        <w:trPr>
          <w:trHeight w:val="723"/>
        </w:trPr>
        <w:tc>
          <w:tcPr>
            <w:tcW w:w="2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00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элементов городской среды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6D7194" w:rsidRDefault="006D7194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Е</w:t>
            </w:r>
            <w:r w:rsidR="00896671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д. изм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Кол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-во</w:t>
            </w:r>
          </w:p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Размеры (мм)</w:t>
            </w:r>
          </w:p>
        </w:tc>
        <w:tc>
          <w:tcPr>
            <w:tcW w:w="73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Примечания</w:t>
            </w: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0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2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Длина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Ширина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Высота</w:t>
            </w:r>
          </w:p>
        </w:tc>
        <w:tc>
          <w:tcPr>
            <w:tcW w:w="73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29C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Остановка • одиночный павильон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6D7194" w:rsidRDefault="006D7194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</w:t>
            </w:r>
            <w:r w:rsidR="00896671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4350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1650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2710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Остановка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•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омбинация из двух павильонов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671" w:rsidRDefault="006D7194" w:rsidP="00CE4209">
            <w:pPr>
              <w:jc w:val="center"/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8700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1650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2710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  <w:t>3</w:t>
            </w:r>
          </w:p>
        </w:tc>
        <w:tc>
          <w:tcPr>
            <w:tcW w:w="2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Остановка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•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комбинация из трёх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павильонов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671" w:rsidRDefault="006D7194" w:rsidP="00CE4209">
            <w:pPr>
              <w:jc w:val="center"/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13050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650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2710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  <w:t>4</w:t>
            </w: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3A40A4">
              <w:rPr>
                <w:rFonts w:ascii="Times New Roman" w:hAnsi="Times New Roman"/>
                <w:color w:val="000000"/>
                <w:sz w:val="20"/>
                <w:szCs w:val="20"/>
              </w:rPr>
              <w:t>ндивидуальные элементы навигации («Макет»)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6D7194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развёрнутая площадь одного макета,</w:t>
            </w:r>
          </w:p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</w:t>
            </w:r>
            <w:r w:rsidRPr="00E82397">
              <w:rPr>
                <w:rFonts w:ascii="Times New Roman" w:hAnsi="Times New Roman"/>
                <w:color w:val="000000"/>
                <w:sz w:val="12"/>
                <w:szCs w:val="12"/>
              </w:rPr>
              <w:t>прив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 = 4,72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дм</w:t>
            </w:r>
            <w:r w:rsidRPr="00CF7B42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1345,2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896671" w:rsidRDefault="00896671" w:rsidP="00896671">
      <w:pPr>
        <w:rPr>
          <w:rFonts w:ascii="Times New Roman" w:hAnsi="Times New Roman"/>
          <w:b/>
          <w:bCs/>
        </w:rPr>
      </w:pPr>
    </w:p>
    <w:tbl>
      <w:tblPr>
        <w:tblW w:w="5405" w:type="pct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3995"/>
        <w:gridCol w:w="639"/>
        <w:gridCol w:w="973"/>
        <w:gridCol w:w="2942"/>
        <w:gridCol w:w="1530"/>
      </w:tblGrid>
      <w:tr w:rsidR="00896671" w:rsidRPr="009D7B6C" w:rsidTr="00CE4209">
        <w:trPr>
          <w:trHeight w:val="255"/>
          <w:tblHeader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Установка образца п</w:t>
            </w:r>
            <w:r w:rsidRPr="005E5A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авильон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а</w:t>
            </w:r>
            <w:r w:rsidRPr="005E5A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 остановочного пункта общественного транспорта </w:t>
            </w:r>
            <w:r w:rsidRPr="009D7B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(комбинация из двух павильонов)</w:t>
            </w:r>
          </w:p>
        </w:tc>
      </w:tr>
      <w:tr w:rsidR="00896671" w:rsidRPr="009D7B6C" w:rsidTr="00CE4209">
        <w:trPr>
          <w:trHeight w:val="683"/>
          <w:tblHeader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6D71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Виды работ, сетей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Ед. изм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Колич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FF2E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2ED2">
              <w:rPr>
                <w:rFonts w:ascii="Times New Roman" w:hAnsi="Times New Roman"/>
                <w:color w:val="000000"/>
                <w:sz w:val="20"/>
                <w:szCs w:val="20"/>
              </w:rPr>
              <w:t>  </w:t>
            </w:r>
          </w:p>
          <w:p w:rsidR="00896671" w:rsidRPr="00FF2E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2ED2">
              <w:rPr>
                <w:rFonts w:ascii="Times New Roman" w:hAnsi="Times New Roman"/>
                <w:color w:val="000000"/>
                <w:sz w:val="20"/>
                <w:szCs w:val="20"/>
              </w:rPr>
              <w:t>Расчёт</w:t>
            </w:r>
          </w:p>
          <w:p w:rsidR="00896671" w:rsidRPr="00FF2E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2ED2">
              <w:rPr>
                <w:rFonts w:ascii="Times New Roman" w:hAnsi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Ссылка</w:t>
            </w:r>
          </w:p>
        </w:tc>
      </w:tr>
      <w:tr w:rsidR="00896671" w:rsidRPr="009D7B6C" w:rsidTr="00CE4209">
        <w:trPr>
          <w:trHeight w:val="904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Разборка существующего тротуара из камня 200*100*80 на бетонном основании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 w:rsidRPr="00FF793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14,7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(0,8*0,8*4+1,5*0,8*2)+0,8*6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6E52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Лист 46, 47 дизайн-проекта </w:t>
            </w:r>
            <w:r w:rsidRPr="00C167AE">
              <w:rPr>
                <w:rFonts w:ascii="Times New Roman" w:hAnsi="Times New Roman"/>
                <w:color w:val="000000"/>
                <w:sz w:val="18"/>
                <w:szCs w:val="18"/>
              </w:rPr>
              <w:t>(размер основания)</w:t>
            </w:r>
          </w:p>
        </w:tc>
      </w:tr>
      <w:tr w:rsidR="00896671" w:rsidRPr="009D7B6C" w:rsidTr="00CE4209">
        <w:trPr>
          <w:trHeight w:val="510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Разборка бетонного основания Т= 100 мм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 w:rsidRPr="00FF793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14,7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(0,8*0,8*4+1,5*0,8*2)+0,8*6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Устройство приямков для фундаментов глубиной 0,5м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4,32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(0,6*0,6*0,5*4+0,6*1,2*0,5*2)*2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Устройство фундаментов из бетона В7,5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4,32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F7D4D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Армирование фундаментов арм.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d</w:t>
            </w:r>
            <w:r w:rsidRPr="009F7D4D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8А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III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0A14E5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((0,6*4*5+1,2*2*5)*2+0,6*4*9+</w:t>
            </w:r>
          </w:p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+0,6*15*2)*0,395*2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Экспертно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3402C7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Анкера Дн 20А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I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96,8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(4*4+6*2)*2*0,7*2,47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Экспертно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Комлект гайка М20 с шайбой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1507FA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(4*4+6*2)*2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Восстановление тротуара с устройством песчаного основания Т=100мм и бетонной подготовки из В7,5 Т=100мм из камня 200*100*80 с применением новой плитки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 w:rsidRPr="00FF793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B215D2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Разработка грунта в траншеях, глубиной 0,3 м для прокладки электро и телекоммуникационных кабелей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620F8F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E4588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10,8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1870A7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0,3*0,3*120м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B215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Расчёт по схеме ГИС</w:t>
            </w:r>
          </w:p>
        </w:tc>
      </w:tr>
      <w:tr w:rsidR="00896671" w:rsidRPr="009D7B6C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Обратная засыпка существующим грунтом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620F8F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E4588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10,8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1870A7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0,3*0,3*120м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Прокладка двух линий кабелей в траншеях с затягиванием в трубы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Расчёт по схеме ГИС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Кабель ВВГ 5*2,5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150,6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120+2,6+24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6671" w:rsidRPr="002A3907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Кабель </w:t>
            </w:r>
            <w:r w:rsidRPr="002A3907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23154 `SiHF-C-Si 5G0.5 QMM ROTBR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6671" w:rsidRPr="002A3907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2A3907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154,6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120+2,6+32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Труба ПНД  Дн 32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2A3907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240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Подключение жил кабеля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1507FA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5+5+4+4+5+5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1507FA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7738EE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Монтаж </w:t>
            </w:r>
            <w:r w:rsidR="00896671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образца </w:t>
            </w:r>
            <w:r w:rsidR="00896671" w:rsidRPr="009D7DCF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павильона остановочного пункта общественного транспорта (комбинация из двух павильонов)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1507FA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896671" w:rsidRDefault="00896671" w:rsidP="00896671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:rsidR="00896671" w:rsidRDefault="00896671" w:rsidP="00896671">
      <w:pPr>
        <w:spacing w:after="0" w:line="240" w:lineRule="auto"/>
        <w:jc w:val="right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351622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 xml:space="preserve">Приложение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2</w:t>
      </w:r>
    </w:p>
    <w:p w:rsidR="00896671" w:rsidRPr="00351622" w:rsidRDefault="00896671" w:rsidP="00896671">
      <w:pPr>
        <w:suppressAutoHyphens/>
        <w:spacing w:after="0" w:line="240" w:lineRule="auto"/>
        <w:rPr>
          <w:rFonts w:ascii="Times New Roman" w:eastAsia="Calibri" w:hAnsi="Times New Roman"/>
          <w:b/>
          <w:color w:val="000000" w:themeColor="text1"/>
          <w:szCs w:val="24"/>
          <w:lang w:eastAsia="ar-SA"/>
        </w:rPr>
      </w:pPr>
    </w:p>
    <w:p w:rsidR="00896671" w:rsidRPr="00351622" w:rsidRDefault="00896671" w:rsidP="00896671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</w:p>
    <w:p w:rsidR="00896671" w:rsidRPr="00351622" w:rsidRDefault="00896671" w:rsidP="00896671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>ТРЕБОВАНИЯ</w:t>
      </w:r>
    </w:p>
    <w:p w:rsidR="00896671" w:rsidRPr="00351622" w:rsidRDefault="00896671" w:rsidP="00896671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 xml:space="preserve">к сметному разделу документации </w:t>
      </w:r>
    </w:p>
    <w:p w:rsidR="00896671" w:rsidRPr="00351622" w:rsidRDefault="00896671" w:rsidP="00896671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21"/>
        <w:gridCol w:w="2181"/>
        <w:gridCol w:w="7165"/>
      </w:tblGrid>
      <w:tr w:rsidR="00896671" w:rsidRPr="00351622" w:rsidTr="00CE4209">
        <w:trPr>
          <w:tblHeader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№ п.п.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Показатели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Сметно-нормативная база 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 сметы на разработку проектной, а также конструкторской документации по сборникам СБЦ (Справочник базовых цен на проектные работы) в соответствии с «Методическими указаниями по применению справочников базовых цен на проектные работы в строительстве» (утв. Приказом Минрегионразвития РФ от 29.12.2009 № 620) с учетом всех дополнений и изменений, выпущенных до настоящего времени  в базисном уровне цен, с пересчетом в текущие цены на момент составления сметной документации.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Метод пересчета в текущий уровень цен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строительно-монтажные и пусконаладочные работы: 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«Мособлгосэкспертиза»., на соответствующую дату.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проектные работы: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t>с применением индексов изменения сметной стоимости проектных и изыскательских работ, выпускаемых  ежеквартально Минстроем России на соответствующий квартал.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Материальные ресурсы, не учтенные расценками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 xml:space="preserve"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lastRenderedPageBreak/>
              <w:t>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Прайс-листы должны быть сшиты в отдельную книгу с конъюнктурным анализом.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Накладные расходы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81-33.2004 по видам работ (Приложение № 4).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Сметная прибыль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81-25.2004 по видам  работ (Приложение № 3).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Формат представления сметной документации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arp, xml),  и в формате xls (Excel). 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 локальным сметам прикладывать ведомость объемов работ.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keepNext/>
        <w:pageBreakBefore/>
        <w:jc w:val="right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sz w:val="24"/>
          <w:szCs w:val="24"/>
          <w:lang w:eastAsia="en-US"/>
        </w:rPr>
        <w:lastRenderedPageBreak/>
        <w:t>Приложение 3</w:t>
      </w:r>
    </w:p>
    <w:p w:rsidR="00896671" w:rsidRDefault="00896671" w:rsidP="00896671">
      <w:pPr>
        <w:keepNext/>
        <w:jc w:val="center"/>
        <w:rPr>
          <w:rFonts w:ascii="Times New Roman" w:hAnsi="Times New Roman"/>
          <w:bCs/>
        </w:rPr>
      </w:pPr>
    </w:p>
    <w:p w:rsidR="00896671" w:rsidRPr="0038790D" w:rsidRDefault="00896671" w:rsidP="00896671">
      <w:pPr>
        <w:keepNext/>
        <w:jc w:val="center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b/>
          <w:sz w:val="24"/>
          <w:szCs w:val="24"/>
          <w:lang w:eastAsia="en-US"/>
        </w:rPr>
        <w:t>Предварительная схема размещения элементов городской среды на начальном этапе</w:t>
      </w:r>
    </w:p>
    <w:p w:rsidR="00896671" w:rsidRPr="0038790D" w:rsidRDefault="00896671" w:rsidP="00896671">
      <w:pPr>
        <w:keepNext/>
        <w:jc w:val="right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C87FAA7" wp14:editId="17A7BBF3">
            <wp:simplePos x="0" y="0"/>
            <wp:positionH relativeFrom="column">
              <wp:posOffset>-383568</wp:posOffset>
            </wp:positionH>
            <wp:positionV relativeFrom="paragraph">
              <wp:posOffset>635</wp:posOffset>
            </wp:positionV>
            <wp:extent cx="6297295" cy="7409815"/>
            <wp:effectExtent l="0" t="0" r="8255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740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keepNext/>
        <w:pageBreakBefore/>
        <w:jc w:val="right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sz w:val="24"/>
          <w:szCs w:val="24"/>
          <w:lang w:eastAsia="en-US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  <w:lang w:eastAsia="en-US"/>
        </w:rPr>
        <w:t>4</w:t>
      </w:r>
    </w:p>
    <w:p w:rsidR="00896671" w:rsidRDefault="00896671" w:rsidP="00896671">
      <w:pPr>
        <w:rPr>
          <w:rFonts w:ascii="Times New Roman" w:hAnsi="Times New Roman"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  <w:r w:rsidRPr="009A1F14">
        <w:rPr>
          <w:rFonts w:ascii="Times New Roman" w:hAnsi="Times New Roman"/>
          <w:b/>
          <w:bCs/>
        </w:rPr>
        <w:t>Дизайн-проект элементов городской среды ИЦ «Сколково»</w:t>
      </w:r>
      <w:r>
        <w:rPr>
          <w:rFonts w:ascii="Times New Roman" w:hAnsi="Times New Roman"/>
          <w:b/>
          <w:bCs/>
        </w:rPr>
        <w:t xml:space="preserve"> Этап 2 Том 1</w:t>
      </w:r>
    </w:p>
    <w:p w:rsidR="00896671" w:rsidRDefault="00896671" w:rsidP="00896671">
      <w:pPr>
        <w:rPr>
          <w:rFonts w:ascii="Times New Roman" w:hAnsi="Times New Roman"/>
          <w:b/>
          <w:bCs/>
        </w:rPr>
      </w:pPr>
      <w:r w:rsidRPr="009A1F14">
        <w:rPr>
          <w:rFonts w:ascii="Times New Roman" w:hAnsi="Times New Roman"/>
          <w:b/>
          <w:bCs/>
        </w:rPr>
        <w:t>Дизайн-проект элементов городской среды ИЦ «Сколково»</w:t>
      </w:r>
      <w:r>
        <w:rPr>
          <w:rFonts w:ascii="Times New Roman" w:hAnsi="Times New Roman"/>
          <w:b/>
          <w:bCs/>
        </w:rPr>
        <w:t xml:space="preserve"> Этап 2 Том 2</w:t>
      </w:r>
    </w:p>
    <w:p w:rsidR="00896671" w:rsidRPr="00D15CB3" w:rsidRDefault="00896671" w:rsidP="00896671">
      <w:pPr>
        <w:rPr>
          <w:rFonts w:ascii="Times New Roman" w:hAnsi="Times New Roman"/>
          <w:b/>
          <w:bCs/>
        </w:rPr>
      </w:pPr>
    </w:p>
    <w:p w:rsidR="00E11628" w:rsidRPr="00D15CB3" w:rsidRDefault="00E11628" w:rsidP="00896671">
      <w:pPr>
        <w:rPr>
          <w:rFonts w:ascii="Times New Roman" w:hAnsi="Times New Roman"/>
          <w:b/>
          <w:bCs/>
        </w:rPr>
      </w:pPr>
    </w:p>
    <w:p w:rsidR="00E11628" w:rsidRPr="00D15CB3" w:rsidRDefault="00E11628" w:rsidP="00896671">
      <w:pPr>
        <w:rPr>
          <w:rFonts w:ascii="Times New Roman" w:hAnsi="Times New Roman"/>
          <w:b/>
          <w:bCs/>
        </w:rPr>
      </w:pPr>
    </w:p>
    <w:p w:rsidR="00E11628" w:rsidRPr="00D15CB3" w:rsidRDefault="00E11628" w:rsidP="00896671">
      <w:pPr>
        <w:rPr>
          <w:rFonts w:ascii="Times New Roman" w:hAnsi="Times New Roman"/>
          <w:b/>
          <w:bCs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134"/>
        <w:gridCol w:w="4394"/>
      </w:tblGrid>
      <w:tr w:rsidR="00E11628" w:rsidRPr="00E11628" w:rsidTr="00F16B0D">
        <w:trPr>
          <w:trHeight w:val="2080"/>
        </w:trPr>
        <w:tc>
          <w:tcPr>
            <w:tcW w:w="4786" w:type="dxa"/>
          </w:tcPr>
          <w:p w:rsidR="00E11628" w:rsidRPr="00E11628" w:rsidRDefault="00E11628" w:rsidP="00E11628">
            <w:pPr>
              <w:ind w:left="-142" w:firstLine="142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1134" w:type="dxa"/>
          </w:tcPr>
          <w:p w:rsidR="00E11628" w:rsidRPr="00E11628" w:rsidRDefault="00E11628" w:rsidP="00E11628">
            <w:pPr>
              <w:ind w:left="-142" w:firstLine="142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4394" w:type="dxa"/>
          </w:tcPr>
          <w:p w:rsidR="00E11628" w:rsidRPr="00E11628" w:rsidRDefault="00E11628" w:rsidP="00E11628">
            <w:pPr>
              <w:rPr>
                <w:rFonts w:ascii="Times New Roman" w:eastAsia="Calibri" w:hAnsi="Times New Roman"/>
                <w:lang w:eastAsia="en-US"/>
              </w:rPr>
            </w:pPr>
          </w:p>
        </w:tc>
      </w:tr>
    </w:tbl>
    <w:p w:rsidR="009A1F14" w:rsidRPr="0038790D" w:rsidRDefault="009A1F14" w:rsidP="00896671">
      <w:pPr>
        <w:pStyle w:val="22"/>
        <w:keepNext/>
        <w:numPr>
          <w:ilvl w:val="0"/>
          <w:numId w:val="0"/>
        </w:numPr>
        <w:spacing w:before="120"/>
        <w:ind w:left="782"/>
        <w:jc w:val="left"/>
        <w:rPr>
          <w:b/>
          <w:bCs/>
        </w:rPr>
      </w:pPr>
    </w:p>
    <w:sectPr w:rsidR="009A1F14" w:rsidRPr="0038790D" w:rsidSect="003836E1">
      <w:pgSz w:w="11906" w:h="16838"/>
      <w:pgMar w:top="737" w:right="737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>
    <w:nsid w:val="04A72B9E"/>
    <w:multiLevelType w:val="hybridMultilevel"/>
    <w:tmpl w:val="31E2342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06D80"/>
    <w:multiLevelType w:val="hybridMultilevel"/>
    <w:tmpl w:val="2788E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D15FA9"/>
    <w:multiLevelType w:val="hybridMultilevel"/>
    <w:tmpl w:val="4388091A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B20CD6"/>
    <w:multiLevelType w:val="hybridMultilevel"/>
    <w:tmpl w:val="5BF41430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5E79B4"/>
    <w:multiLevelType w:val="multilevel"/>
    <w:tmpl w:val="00900D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C5611DE"/>
    <w:multiLevelType w:val="multilevel"/>
    <w:tmpl w:val="EC22784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7">
    <w:nsid w:val="3B207EA9"/>
    <w:multiLevelType w:val="hybridMultilevel"/>
    <w:tmpl w:val="CBDE9922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BF5871"/>
    <w:multiLevelType w:val="hybridMultilevel"/>
    <w:tmpl w:val="78C6D948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FB7A0C"/>
    <w:multiLevelType w:val="hybridMultilevel"/>
    <w:tmpl w:val="BC3609B6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D9B0225"/>
    <w:multiLevelType w:val="hybridMultilevel"/>
    <w:tmpl w:val="E6AC1A0C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997FB7"/>
    <w:multiLevelType w:val="hybridMultilevel"/>
    <w:tmpl w:val="A438679C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3A1ECB"/>
    <w:multiLevelType w:val="hybridMultilevel"/>
    <w:tmpl w:val="09B00392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AD7978"/>
    <w:multiLevelType w:val="hybridMultilevel"/>
    <w:tmpl w:val="57CE00DA"/>
    <w:lvl w:ilvl="0" w:tplc="BC42E32A">
      <w:start w:val="1"/>
      <w:numFmt w:val="bullet"/>
      <w:lvlText w:val="–"/>
      <w:lvlJc w:val="left"/>
      <w:pPr>
        <w:ind w:left="681" w:hanging="397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5C574677"/>
    <w:multiLevelType w:val="multilevel"/>
    <w:tmpl w:val="FE28FED6"/>
    <w:lvl w:ilvl="0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437" w:hanging="720"/>
      </w:pPr>
    </w:lvl>
    <w:lvl w:ilvl="4">
      <w:start w:val="1"/>
      <w:numFmt w:val="decimal"/>
      <w:isLgl/>
      <w:lvlText w:val="%1.%2.%3.%4.%5."/>
      <w:lvlJc w:val="left"/>
      <w:pPr>
        <w:ind w:left="1801" w:hanging="1080"/>
      </w:pPr>
    </w:lvl>
    <w:lvl w:ilvl="5">
      <w:start w:val="1"/>
      <w:numFmt w:val="decimal"/>
      <w:isLgl/>
      <w:lvlText w:val="%1.%2.%3.%4.%5.%6."/>
      <w:lvlJc w:val="left"/>
      <w:pPr>
        <w:ind w:left="1805" w:hanging="1080"/>
      </w:pPr>
    </w:lvl>
    <w:lvl w:ilvl="6">
      <w:start w:val="1"/>
      <w:numFmt w:val="decimal"/>
      <w:isLgl/>
      <w:lvlText w:val="%1.%2.%3.%4.%5.%6.%7."/>
      <w:lvlJc w:val="left"/>
      <w:pPr>
        <w:ind w:left="2169" w:hanging="1440"/>
      </w:p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</w:lvl>
  </w:abstractNum>
  <w:abstractNum w:abstractNumId="16">
    <w:nsid w:val="61374710"/>
    <w:multiLevelType w:val="hybridMultilevel"/>
    <w:tmpl w:val="F826696E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2C62BB"/>
    <w:multiLevelType w:val="hybridMultilevel"/>
    <w:tmpl w:val="B7F00086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D10C0C"/>
    <w:multiLevelType w:val="hybridMultilevel"/>
    <w:tmpl w:val="B71C293E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D81D32"/>
    <w:multiLevelType w:val="hybridMultilevel"/>
    <w:tmpl w:val="683EA008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574020"/>
    <w:multiLevelType w:val="hybridMultilevel"/>
    <w:tmpl w:val="95BCEED6"/>
    <w:lvl w:ilvl="0" w:tplc="2C029B5E">
      <w:start w:val="1"/>
      <w:numFmt w:val="bullet"/>
      <w:lvlText w:val=""/>
      <w:lvlJc w:val="left"/>
      <w:pPr>
        <w:ind w:left="681" w:hanging="397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11"/>
  </w:num>
  <w:num w:numId="7">
    <w:abstractNumId w:val="19"/>
  </w:num>
  <w:num w:numId="8">
    <w:abstractNumId w:val="9"/>
  </w:num>
  <w:num w:numId="9">
    <w:abstractNumId w:val="16"/>
  </w:num>
  <w:num w:numId="10">
    <w:abstractNumId w:val="8"/>
  </w:num>
  <w:num w:numId="11">
    <w:abstractNumId w:val="13"/>
  </w:num>
  <w:num w:numId="12">
    <w:abstractNumId w:val="17"/>
  </w:num>
  <w:num w:numId="13">
    <w:abstractNumId w:val="18"/>
  </w:num>
  <w:num w:numId="14">
    <w:abstractNumId w:val="12"/>
  </w:num>
  <w:num w:numId="15">
    <w:abstractNumId w:val="10"/>
  </w:num>
  <w:num w:numId="16">
    <w:abstractNumId w:val="10"/>
  </w:num>
  <w:num w:numId="17">
    <w:abstractNumId w:val="20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0"/>
  </w:num>
  <w:num w:numId="25">
    <w:abstractNumId w:val="7"/>
  </w:num>
  <w:num w:numId="26">
    <w:abstractNumId w:val="10"/>
  </w:num>
  <w:num w:numId="27">
    <w:abstractNumId w:val="1"/>
  </w:num>
  <w:num w:numId="28">
    <w:abstractNumId w:val="10"/>
  </w:num>
  <w:num w:numId="29">
    <w:abstractNumId w:val="6"/>
  </w:num>
  <w:num w:numId="30">
    <w:abstractNumId w:val="15"/>
  </w:num>
  <w:num w:numId="31">
    <w:abstractNumId w:val="10"/>
  </w:num>
  <w:num w:numId="32">
    <w:abstractNumId w:val="10"/>
  </w:num>
  <w:num w:numId="33">
    <w:abstractNumId w:val="10"/>
  </w:num>
  <w:num w:numId="34">
    <w:abstractNumId w:val="10"/>
  </w:num>
  <w:num w:numId="35">
    <w:abstractNumId w:val="10"/>
  </w:num>
  <w:num w:numId="36">
    <w:abstractNumId w:val="10"/>
  </w:num>
  <w:num w:numId="37">
    <w:abstractNumId w:val="10"/>
  </w:num>
  <w:num w:numId="38">
    <w:abstractNumId w:val="10"/>
  </w:num>
  <w:num w:numId="39">
    <w:abstractNumId w:val="10"/>
  </w:num>
  <w:num w:numId="40">
    <w:abstractNumId w:val="10"/>
  </w:num>
  <w:num w:numId="41">
    <w:abstractNumId w:val="10"/>
  </w:num>
  <w:num w:numId="42">
    <w:abstractNumId w:val="5"/>
  </w:num>
  <w:num w:numId="43">
    <w:abstractNumId w:val="10"/>
  </w:num>
  <w:num w:numId="44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648"/>
    <w:rsid w:val="0000005F"/>
    <w:rsid w:val="000026F5"/>
    <w:rsid w:val="000044CB"/>
    <w:rsid w:val="0000528E"/>
    <w:rsid w:val="00005327"/>
    <w:rsid w:val="00005B06"/>
    <w:rsid w:val="00007A4F"/>
    <w:rsid w:val="00007B1F"/>
    <w:rsid w:val="0001241A"/>
    <w:rsid w:val="000142A7"/>
    <w:rsid w:val="00016994"/>
    <w:rsid w:val="00017A87"/>
    <w:rsid w:val="000204A0"/>
    <w:rsid w:val="00022E60"/>
    <w:rsid w:val="00024181"/>
    <w:rsid w:val="00025083"/>
    <w:rsid w:val="0003030D"/>
    <w:rsid w:val="00030A95"/>
    <w:rsid w:val="00031930"/>
    <w:rsid w:val="00032109"/>
    <w:rsid w:val="00033F1C"/>
    <w:rsid w:val="000360BC"/>
    <w:rsid w:val="00036496"/>
    <w:rsid w:val="00037D68"/>
    <w:rsid w:val="00040935"/>
    <w:rsid w:val="00040C2E"/>
    <w:rsid w:val="0004129E"/>
    <w:rsid w:val="000415BA"/>
    <w:rsid w:val="000425AD"/>
    <w:rsid w:val="00050176"/>
    <w:rsid w:val="000535A9"/>
    <w:rsid w:val="00055CB6"/>
    <w:rsid w:val="000615D7"/>
    <w:rsid w:val="000677FD"/>
    <w:rsid w:val="000726E8"/>
    <w:rsid w:val="0007458B"/>
    <w:rsid w:val="00074B5B"/>
    <w:rsid w:val="00075534"/>
    <w:rsid w:val="00076AD3"/>
    <w:rsid w:val="00076C87"/>
    <w:rsid w:val="000772D4"/>
    <w:rsid w:val="0008268C"/>
    <w:rsid w:val="000858E6"/>
    <w:rsid w:val="00085ECC"/>
    <w:rsid w:val="00092679"/>
    <w:rsid w:val="00092FE5"/>
    <w:rsid w:val="0009335C"/>
    <w:rsid w:val="00095119"/>
    <w:rsid w:val="00097A7C"/>
    <w:rsid w:val="000A14E5"/>
    <w:rsid w:val="000A3B84"/>
    <w:rsid w:val="000A3FD6"/>
    <w:rsid w:val="000B1FE2"/>
    <w:rsid w:val="000B502C"/>
    <w:rsid w:val="000B6195"/>
    <w:rsid w:val="000C38E5"/>
    <w:rsid w:val="000C5999"/>
    <w:rsid w:val="000C5DF3"/>
    <w:rsid w:val="000C6887"/>
    <w:rsid w:val="000C6B6D"/>
    <w:rsid w:val="000D2742"/>
    <w:rsid w:val="000D2F92"/>
    <w:rsid w:val="000D6041"/>
    <w:rsid w:val="000D6E91"/>
    <w:rsid w:val="000E3FCD"/>
    <w:rsid w:val="000E53FF"/>
    <w:rsid w:val="000F2881"/>
    <w:rsid w:val="000F3144"/>
    <w:rsid w:val="000F4065"/>
    <w:rsid w:val="000F5C45"/>
    <w:rsid w:val="000F5CCD"/>
    <w:rsid w:val="000F6672"/>
    <w:rsid w:val="000F6E95"/>
    <w:rsid w:val="001000F9"/>
    <w:rsid w:val="001013A1"/>
    <w:rsid w:val="001030D3"/>
    <w:rsid w:val="001044CF"/>
    <w:rsid w:val="00110460"/>
    <w:rsid w:val="00110E1E"/>
    <w:rsid w:val="00110FAD"/>
    <w:rsid w:val="001110B4"/>
    <w:rsid w:val="001127E7"/>
    <w:rsid w:val="001132AC"/>
    <w:rsid w:val="00113725"/>
    <w:rsid w:val="00116137"/>
    <w:rsid w:val="00116E95"/>
    <w:rsid w:val="00120DF3"/>
    <w:rsid w:val="00120FAE"/>
    <w:rsid w:val="001217EB"/>
    <w:rsid w:val="00122748"/>
    <w:rsid w:val="00123C86"/>
    <w:rsid w:val="00124807"/>
    <w:rsid w:val="00124D07"/>
    <w:rsid w:val="001261DD"/>
    <w:rsid w:val="0013061A"/>
    <w:rsid w:val="001326AD"/>
    <w:rsid w:val="00133A66"/>
    <w:rsid w:val="00136A1A"/>
    <w:rsid w:val="001376DE"/>
    <w:rsid w:val="00143C0A"/>
    <w:rsid w:val="00145C6F"/>
    <w:rsid w:val="001507FA"/>
    <w:rsid w:val="001510C0"/>
    <w:rsid w:val="00153573"/>
    <w:rsid w:val="00156713"/>
    <w:rsid w:val="00157365"/>
    <w:rsid w:val="001574C1"/>
    <w:rsid w:val="001574DD"/>
    <w:rsid w:val="001605E5"/>
    <w:rsid w:val="00160A8C"/>
    <w:rsid w:val="001638A9"/>
    <w:rsid w:val="001655DF"/>
    <w:rsid w:val="001671E3"/>
    <w:rsid w:val="00173B38"/>
    <w:rsid w:val="00175BA8"/>
    <w:rsid w:val="00176716"/>
    <w:rsid w:val="00176E16"/>
    <w:rsid w:val="001802A5"/>
    <w:rsid w:val="0018040F"/>
    <w:rsid w:val="001809EC"/>
    <w:rsid w:val="001810F5"/>
    <w:rsid w:val="00181EB0"/>
    <w:rsid w:val="00181FDB"/>
    <w:rsid w:val="00183099"/>
    <w:rsid w:val="001831F0"/>
    <w:rsid w:val="001839A6"/>
    <w:rsid w:val="00184337"/>
    <w:rsid w:val="00184651"/>
    <w:rsid w:val="001861E9"/>
    <w:rsid w:val="00186551"/>
    <w:rsid w:val="001870A7"/>
    <w:rsid w:val="00187DAC"/>
    <w:rsid w:val="00190E28"/>
    <w:rsid w:val="00193992"/>
    <w:rsid w:val="00193B79"/>
    <w:rsid w:val="001961F3"/>
    <w:rsid w:val="00196C9B"/>
    <w:rsid w:val="00197D73"/>
    <w:rsid w:val="001A0A8A"/>
    <w:rsid w:val="001A37C9"/>
    <w:rsid w:val="001B18B6"/>
    <w:rsid w:val="001B2D16"/>
    <w:rsid w:val="001B3467"/>
    <w:rsid w:val="001B3BAD"/>
    <w:rsid w:val="001B44E0"/>
    <w:rsid w:val="001C251A"/>
    <w:rsid w:val="001C3C56"/>
    <w:rsid w:val="001C472A"/>
    <w:rsid w:val="001C54CB"/>
    <w:rsid w:val="001C6C3E"/>
    <w:rsid w:val="001D00FC"/>
    <w:rsid w:val="001D2795"/>
    <w:rsid w:val="001D503D"/>
    <w:rsid w:val="001D5CA5"/>
    <w:rsid w:val="001E1F4F"/>
    <w:rsid w:val="001E317E"/>
    <w:rsid w:val="001E36B9"/>
    <w:rsid w:val="001E4237"/>
    <w:rsid w:val="001E4454"/>
    <w:rsid w:val="001E5A98"/>
    <w:rsid w:val="001E5C75"/>
    <w:rsid w:val="001E6FB9"/>
    <w:rsid w:val="001E7754"/>
    <w:rsid w:val="001F11F3"/>
    <w:rsid w:val="001F675A"/>
    <w:rsid w:val="001F6C6B"/>
    <w:rsid w:val="002007A3"/>
    <w:rsid w:val="00204DD3"/>
    <w:rsid w:val="00205C6C"/>
    <w:rsid w:val="00206BA3"/>
    <w:rsid w:val="00206C6E"/>
    <w:rsid w:val="00210607"/>
    <w:rsid w:val="00212439"/>
    <w:rsid w:val="00213F24"/>
    <w:rsid w:val="00214406"/>
    <w:rsid w:val="0021646A"/>
    <w:rsid w:val="00220B0E"/>
    <w:rsid w:val="0022514A"/>
    <w:rsid w:val="00230604"/>
    <w:rsid w:val="0023141C"/>
    <w:rsid w:val="00234645"/>
    <w:rsid w:val="002358E7"/>
    <w:rsid w:val="00236760"/>
    <w:rsid w:val="00241772"/>
    <w:rsid w:val="00241B04"/>
    <w:rsid w:val="002430D3"/>
    <w:rsid w:val="0025182A"/>
    <w:rsid w:val="00253CF8"/>
    <w:rsid w:val="002541C5"/>
    <w:rsid w:val="002555C3"/>
    <w:rsid w:val="00260635"/>
    <w:rsid w:val="0026112C"/>
    <w:rsid w:val="00262232"/>
    <w:rsid w:val="00262259"/>
    <w:rsid w:val="00262F25"/>
    <w:rsid w:val="00263427"/>
    <w:rsid w:val="002659FF"/>
    <w:rsid w:val="00265C8B"/>
    <w:rsid w:val="00265EE6"/>
    <w:rsid w:val="00266518"/>
    <w:rsid w:val="00270A49"/>
    <w:rsid w:val="00271B66"/>
    <w:rsid w:val="002735B1"/>
    <w:rsid w:val="0027387E"/>
    <w:rsid w:val="0027691A"/>
    <w:rsid w:val="00280AE6"/>
    <w:rsid w:val="00280F2D"/>
    <w:rsid w:val="00284118"/>
    <w:rsid w:val="00284855"/>
    <w:rsid w:val="00284D41"/>
    <w:rsid w:val="00287421"/>
    <w:rsid w:val="00291F89"/>
    <w:rsid w:val="00293FE1"/>
    <w:rsid w:val="0029703C"/>
    <w:rsid w:val="002A09BA"/>
    <w:rsid w:val="002A3907"/>
    <w:rsid w:val="002A5414"/>
    <w:rsid w:val="002A72B2"/>
    <w:rsid w:val="002B166A"/>
    <w:rsid w:val="002B180A"/>
    <w:rsid w:val="002B7217"/>
    <w:rsid w:val="002C3FE9"/>
    <w:rsid w:val="002C4D2E"/>
    <w:rsid w:val="002C62C0"/>
    <w:rsid w:val="002D0E7D"/>
    <w:rsid w:val="002D1B84"/>
    <w:rsid w:val="002D2836"/>
    <w:rsid w:val="002D53ED"/>
    <w:rsid w:val="002D5A07"/>
    <w:rsid w:val="002D5CF5"/>
    <w:rsid w:val="002D601A"/>
    <w:rsid w:val="002D65C5"/>
    <w:rsid w:val="002D71A5"/>
    <w:rsid w:val="002E37F8"/>
    <w:rsid w:val="002E3900"/>
    <w:rsid w:val="002E3E5E"/>
    <w:rsid w:val="002E3F7D"/>
    <w:rsid w:val="002E3FB5"/>
    <w:rsid w:val="002E6AD4"/>
    <w:rsid w:val="002F0BC3"/>
    <w:rsid w:val="002F1166"/>
    <w:rsid w:val="002F1337"/>
    <w:rsid w:val="002F1385"/>
    <w:rsid w:val="002F13DD"/>
    <w:rsid w:val="002F24E9"/>
    <w:rsid w:val="002F63E9"/>
    <w:rsid w:val="00302F81"/>
    <w:rsid w:val="00303CD7"/>
    <w:rsid w:val="00303EB5"/>
    <w:rsid w:val="00304915"/>
    <w:rsid w:val="00307EAD"/>
    <w:rsid w:val="003159EE"/>
    <w:rsid w:val="00315AF2"/>
    <w:rsid w:val="003164B9"/>
    <w:rsid w:val="00324308"/>
    <w:rsid w:val="00324E09"/>
    <w:rsid w:val="003252F5"/>
    <w:rsid w:val="003256E2"/>
    <w:rsid w:val="00325CD2"/>
    <w:rsid w:val="00330617"/>
    <w:rsid w:val="00331DF5"/>
    <w:rsid w:val="00332E9F"/>
    <w:rsid w:val="003338F5"/>
    <w:rsid w:val="00333CE1"/>
    <w:rsid w:val="0033692E"/>
    <w:rsid w:val="00336DE8"/>
    <w:rsid w:val="003402C7"/>
    <w:rsid w:val="003405E6"/>
    <w:rsid w:val="003425C6"/>
    <w:rsid w:val="003427CB"/>
    <w:rsid w:val="003473FE"/>
    <w:rsid w:val="00351622"/>
    <w:rsid w:val="00353F49"/>
    <w:rsid w:val="003559DA"/>
    <w:rsid w:val="00360130"/>
    <w:rsid w:val="0036260D"/>
    <w:rsid w:val="003653F9"/>
    <w:rsid w:val="00365620"/>
    <w:rsid w:val="00366A59"/>
    <w:rsid w:val="00366C04"/>
    <w:rsid w:val="003747E1"/>
    <w:rsid w:val="003769A5"/>
    <w:rsid w:val="00380B33"/>
    <w:rsid w:val="00381407"/>
    <w:rsid w:val="0038320E"/>
    <w:rsid w:val="003836E1"/>
    <w:rsid w:val="003863C1"/>
    <w:rsid w:val="0038790D"/>
    <w:rsid w:val="003943DF"/>
    <w:rsid w:val="003954ED"/>
    <w:rsid w:val="003A0755"/>
    <w:rsid w:val="003A0E01"/>
    <w:rsid w:val="003A1770"/>
    <w:rsid w:val="003A2361"/>
    <w:rsid w:val="003A2BE2"/>
    <w:rsid w:val="003A3CD2"/>
    <w:rsid w:val="003A40A4"/>
    <w:rsid w:val="003A7D10"/>
    <w:rsid w:val="003B2FBE"/>
    <w:rsid w:val="003B7F08"/>
    <w:rsid w:val="003C2879"/>
    <w:rsid w:val="003C454A"/>
    <w:rsid w:val="003C55AC"/>
    <w:rsid w:val="003C6862"/>
    <w:rsid w:val="003D6EF4"/>
    <w:rsid w:val="003D71B1"/>
    <w:rsid w:val="003E25D0"/>
    <w:rsid w:val="003E4CB4"/>
    <w:rsid w:val="003E622B"/>
    <w:rsid w:val="003E65D2"/>
    <w:rsid w:val="003E6620"/>
    <w:rsid w:val="003E67F0"/>
    <w:rsid w:val="003E6AD0"/>
    <w:rsid w:val="003E7425"/>
    <w:rsid w:val="003F1252"/>
    <w:rsid w:val="003F2377"/>
    <w:rsid w:val="003F4781"/>
    <w:rsid w:val="004006F3"/>
    <w:rsid w:val="004034C6"/>
    <w:rsid w:val="00404296"/>
    <w:rsid w:val="00405A7E"/>
    <w:rsid w:val="00407E45"/>
    <w:rsid w:val="00410A4B"/>
    <w:rsid w:val="0041136A"/>
    <w:rsid w:val="004120BF"/>
    <w:rsid w:val="00412906"/>
    <w:rsid w:val="004131D1"/>
    <w:rsid w:val="00417844"/>
    <w:rsid w:val="00421D6E"/>
    <w:rsid w:val="00425251"/>
    <w:rsid w:val="0043094F"/>
    <w:rsid w:val="004324B6"/>
    <w:rsid w:val="004355E7"/>
    <w:rsid w:val="0043757C"/>
    <w:rsid w:val="00440F80"/>
    <w:rsid w:val="004425D0"/>
    <w:rsid w:val="004436DD"/>
    <w:rsid w:val="00443B1F"/>
    <w:rsid w:val="00443BD9"/>
    <w:rsid w:val="00445B45"/>
    <w:rsid w:val="0044711B"/>
    <w:rsid w:val="00447C6B"/>
    <w:rsid w:val="00450FB3"/>
    <w:rsid w:val="00454534"/>
    <w:rsid w:val="004546D9"/>
    <w:rsid w:val="004610D0"/>
    <w:rsid w:val="00461728"/>
    <w:rsid w:val="004631D0"/>
    <w:rsid w:val="004659CC"/>
    <w:rsid w:val="0046678E"/>
    <w:rsid w:val="00466E51"/>
    <w:rsid w:val="00470900"/>
    <w:rsid w:val="00472D12"/>
    <w:rsid w:val="004732A9"/>
    <w:rsid w:val="00473CA1"/>
    <w:rsid w:val="0047513B"/>
    <w:rsid w:val="0048037C"/>
    <w:rsid w:val="00482812"/>
    <w:rsid w:val="004858CA"/>
    <w:rsid w:val="004871E5"/>
    <w:rsid w:val="0049022F"/>
    <w:rsid w:val="00496D46"/>
    <w:rsid w:val="0049780D"/>
    <w:rsid w:val="00497D06"/>
    <w:rsid w:val="004A0983"/>
    <w:rsid w:val="004A2D0D"/>
    <w:rsid w:val="004A554A"/>
    <w:rsid w:val="004A5FD1"/>
    <w:rsid w:val="004A6648"/>
    <w:rsid w:val="004B158C"/>
    <w:rsid w:val="004B2AD7"/>
    <w:rsid w:val="004B2BC1"/>
    <w:rsid w:val="004B2F50"/>
    <w:rsid w:val="004B3CAF"/>
    <w:rsid w:val="004B6DB7"/>
    <w:rsid w:val="004B7181"/>
    <w:rsid w:val="004C05B6"/>
    <w:rsid w:val="004C2451"/>
    <w:rsid w:val="004C280E"/>
    <w:rsid w:val="004C7F60"/>
    <w:rsid w:val="004D2E84"/>
    <w:rsid w:val="004D541B"/>
    <w:rsid w:val="004D5EF7"/>
    <w:rsid w:val="004E1C43"/>
    <w:rsid w:val="004E1F22"/>
    <w:rsid w:val="004E21BD"/>
    <w:rsid w:val="004E28EF"/>
    <w:rsid w:val="004E4DF9"/>
    <w:rsid w:val="004E65F6"/>
    <w:rsid w:val="004F1355"/>
    <w:rsid w:val="004F15A7"/>
    <w:rsid w:val="004F2890"/>
    <w:rsid w:val="004F4962"/>
    <w:rsid w:val="004F7C5C"/>
    <w:rsid w:val="005046D2"/>
    <w:rsid w:val="00505E4E"/>
    <w:rsid w:val="00506F7E"/>
    <w:rsid w:val="00511C8A"/>
    <w:rsid w:val="00513CA3"/>
    <w:rsid w:val="00520FEE"/>
    <w:rsid w:val="005211D7"/>
    <w:rsid w:val="00527AC3"/>
    <w:rsid w:val="00527D50"/>
    <w:rsid w:val="0053053F"/>
    <w:rsid w:val="0053144A"/>
    <w:rsid w:val="00535D1B"/>
    <w:rsid w:val="00536A0C"/>
    <w:rsid w:val="00540309"/>
    <w:rsid w:val="00541133"/>
    <w:rsid w:val="00542501"/>
    <w:rsid w:val="005513AA"/>
    <w:rsid w:val="00552DA3"/>
    <w:rsid w:val="00554199"/>
    <w:rsid w:val="0055526C"/>
    <w:rsid w:val="00555734"/>
    <w:rsid w:val="005574D3"/>
    <w:rsid w:val="005578DF"/>
    <w:rsid w:val="00557FDD"/>
    <w:rsid w:val="00560EDD"/>
    <w:rsid w:val="0056569D"/>
    <w:rsid w:val="00566D98"/>
    <w:rsid w:val="005679FE"/>
    <w:rsid w:val="00571433"/>
    <w:rsid w:val="00571A13"/>
    <w:rsid w:val="00571A8B"/>
    <w:rsid w:val="005724ED"/>
    <w:rsid w:val="005760D9"/>
    <w:rsid w:val="00580D14"/>
    <w:rsid w:val="00581BB2"/>
    <w:rsid w:val="00581FF3"/>
    <w:rsid w:val="00582221"/>
    <w:rsid w:val="005827A1"/>
    <w:rsid w:val="00582A23"/>
    <w:rsid w:val="00585689"/>
    <w:rsid w:val="005860F1"/>
    <w:rsid w:val="00586A89"/>
    <w:rsid w:val="00587D45"/>
    <w:rsid w:val="005906A8"/>
    <w:rsid w:val="00590A4B"/>
    <w:rsid w:val="00591CB6"/>
    <w:rsid w:val="005950CA"/>
    <w:rsid w:val="00595F75"/>
    <w:rsid w:val="00596298"/>
    <w:rsid w:val="005A2AC7"/>
    <w:rsid w:val="005A3E7F"/>
    <w:rsid w:val="005B4544"/>
    <w:rsid w:val="005B7570"/>
    <w:rsid w:val="005C17B3"/>
    <w:rsid w:val="005C2DA1"/>
    <w:rsid w:val="005C5E01"/>
    <w:rsid w:val="005D578B"/>
    <w:rsid w:val="005E1DB0"/>
    <w:rsid w:val="005E3D12"/>
    <w:rsid w:val="005E5A7F"/>
    <w:rsid w:val="005E722F"/>
    <w:rsid w:val="005F1421"/>
    <w:rsid w:val="005F1A62"/>
    <w:rsid w:val="005F6087"/>
    <w:rsid w:val="0060278C"/>
    <w:rsid w:val="00604E03"/>
    <w:rsid w:val="0061018B"/>
    <w:rsid w:val="00612247"/>
    <w:rsid w:val="00613E74"/>
    <w:rsid w:val="00614635"/>
    <w:rsid w:val="006151F6"/>
    <w:rsid w:val="006157CA"/>
    <w:rsid w:val="00617DAD"/>
    <w:rsid w:val="00620103"/>
    <w:rsid w:val="00620F8F"/>
    <w:rsid w:val="00622B79"/>
    <w:rsid w:val="00623E1A"/>
    <w:rsid w:val="00625343"/>
    <w:rsid w:val="00626AFA"/>
    <w:rsid w:val="00627D3E"/>
    <w:rsid w:val="00630260"/>
    <w:rsid w:val="00630501"/>
    <w:rsid w:val="006326D9"/>
    <w:rsid w:val="00632F43"/>
    <w:rsid w:val="006330C0"/>
    <w:rsid w:val="006337AB"/>
    <w:rsid w:val="00635D76"/>
    <w:rsid w:val="0063646D"/>
    <w:rsid w:val="0063676A"/>
    <w:rsid w:val="00641153"/>
    <w:rsid w:val="00641FD6"/>
    <w:rsid w:val="006433E5"/>
    <w:rsid w:val="00647CB3"/>
    <w:rsid w:val="00650329"/>
    <w:rsid w:val="0065081D"/>
    <w:rsid w:val="00651B7B"/>
    <w:rsid w:val="0065375C"/>
    <w:rsid w:val="00654A5F"/>
    <w:rsid w:val="006553D3"/>
    <w:rsid w:val="00661E91"/>
    <w:rsid w:val="00661F27"/>
    <w:rsid w:val="006626D3"/>
    <w:rsid w:val="00666A36"/>
    <w:rsid w:val="0067011A"/>
    <w:rsid w:val="00673795"/>
    <w:rsid w:val="006744BB"/>
    <w:rsid w:val="00677A7F"/>
    <w:rsid w:val="00680E11"/>
    <w:rsid w:val="00683C9B"/>
    <w:rsid w:val="006849EE"/>
    <w:rsid w:val="00685590"/>
    <w:rsid w:val="006904E6"/>
    <w:rsid w:val="00691504"/>
    <w:rsid w:val="006957B9"/>
    <w:rsid w:val="006968C2"/>
    <w:rsid w:val="00696A01"/>
    <w:rsid w:val="00696BF8"/>
    <w:rsid w:val="006A3D0D"/>
    <w:rsid w:val="006A453C"/>
    <w:rsid w:val="006A4FE1"/>
    <w:rsid w:val="006A53F9"/>
    <w:rsid w:val="006B0173"/>
    <w:rsid w:val="006B132D"/>
    <w:rsid w:val="006B1DD9"/>
    <w:rsid w:val="006B1EF6"/>
    <w:rsid w:val="006B1F0B"/>
    <w:rsid w:val="006B5D08"/>
    <w:rsid w:val="006C7072"/>
    <w:rsid w:val="006D0622"/>
    <w:rsid w:val="006D2A47"/>
    <w:rsid w:val="006D4609"/>
    <w:rsid w:val="006D46AD"/>
    <w:rsid w:val="006D4C72"/>
    <w:rsid w:val="006D5422"/>
    <w:rsid w:val="006D5769"/>
    <w:rsid w:val="006D596F"/>
    <w:rsid w:val="006D6974"/>
    <w:rsid w:val="006D7194"/>
    <w:rsid w:val="006E0DBC"/>
    <w:rsid w:val="006E1055"/>
    <w:rsid w:val="006E1874"/>
    <w:rsid w:val="006E1C19"/>
    <w:rsid w:val="006E526A"/>
    <w:rsid w:val="006E6055"/>
    <w:rsid w:val="006E70ED"/>
    <w:rsid w:val="006E717C"/>
    <w:rsid w:val="006E7F5F"/>
    <w:rsid w:val="006F204F"/>
    <w:rsid w:val="006F5E97"/>
    <w:rsid w:val="0070441B"/>
    <w:rsid w:val="007049AE"/>
    <w:rsid w:val="0070548E"/>
    <w:rsid w:val="00706087"/>
    <w:rsid w:val="00710738"/>
    <w:rsid w:val="00711247"/>
    <w:rsid w:val="007137B4"/>
    <w:rsid w:val="00714EA4"/>
    <w:rsid w:val="007150B3"/>
    <w:rsid w:val="00721034"/>
    <w:rsid w:val="007221F6"/>
    <w:rsid w:val="00723719"/>
    <w:rsid w:val="00723F44"/>
    <w:rsid w:val="00727CA8"/>
    <w:rsid w:val="00727FFD"/>
    <w:rsid w:val="007312A9"/>
    <w:rsid w:val="007321F6"/>
    <w:rsid w:val="00734AAC"/>
    <w:rsid w:val="00742BEA"/>
    <w:rsid w:val="007467A8"/>
    <w:rsid w:val="00746F70"/>
    <w:rsid w:val="007473DF"/>
    <w:rsid w:val="00747547"/>
    <w:rsid w:val="00747CAE"/>
    <w:rsid w:val="00750366"/>
    <w:rsid w:val="00752712"/>
    <w:rsid w:val="00754B62"/>
    <w:rsid w:val="007550DA"/>
    <w:rsid w:val="00755B6F"/>
    <w:rsid w:val="00755E83"/>
    <w:rsid w:val="007569D1"/>
    <w:rsid w:val="00757027"/>
    <w:rsid w:val="00762E29"/>
    <w:rsid w:val="00767D37"/>
    <w:rsid w:val="00770166"/>
    <w:rsid w:val="00770DB1"/>
    <w:rsid w:val="007716D6"/>
    <w:rsid w:val="007726B1"/>
    <w:rsid w:val="007738EE"/>
    <w:rsid w:val="00774CCF"/>
    <w:rsid w:val="00774FC0"/>
    <w:rsid w:val="00777203"/>
    <w:rsid w:val="00777811"/>
    <w:rsid w:val="00780C9F"/>
    <w:rsid w:val="007828E6"/>
    <w:rsid w:val="00786A80"/>
    <w:rsid w:val="00786ED6"/>
    <w:rsid w:val="007874F8"/>
    <w:rsid w:val="00792535"/>
    <w:rsid w:val="00792D36"/>
    <w:rsid w:val="00793CBA"/>
    <w:rsid w:val="007946DB"/>
    <w:rsid w:val="00797420"/>
    <w:rsid w:val="007A2F9B"/>
    <w:rsid w:val="007A3939"/>
    <w:rsid w:val="007A60E9"/>
    <w:rsid w:val="007A611E"/>
    <w:rsid w:val="007A70E2"/>
    <w:rsid w:val="007A779F"/>
    <w:rsid w:val="007B2E9A"/>
    <w:rsid w:val="007C0B0B"/>
    <w:rsid w:val="007C1D8D"/>
    <w:rsid w:val="007C2094"/>
    <w:rsid w:val="007C4AE7"/>
    <w:rsid w:val="007C6384"/>
    <w:rsid w:val="007D2AF5"/>
    <w:rsid w:val="007D3FC2"/>
    <w:rsid w:val="007D44DF"/>
    <w:rsid w:val="007D45E8"/>
    <w:rsid w:val="007E2474"/>
    <w:rsid w:val="007E2F44"/>
    <w:rsid w:val="007E6787"/>
    <w:rsid w:val="007E690D"/>
    <w:rsid w:val="007F12AD"/>
    <w:rsid w:val="007F5DC7"/>
    <w:rsid w:val="007F7B8B"/>
    <w:rsid w:val="008030D3"/>
    <w:rsid w:val="008076BE"/>
    <w:rsid w:val="00810127"/>
    <w:rsid w:val="008108EA"/>
    <w:rsid w:val="00810DEF"/>
    <w:rsid w:val="00812444"/>
    <w:rsid w:val="008134D6"/>
    <w:rsid w:val="00813980"/>
    <w:rsid w:val="008155B8"/>
    <w:rsid w:val="00824E6A"/>
    <w:rsid w:val="00824FBA"/>
    <w:rsid w:val="00825CC3"/>
    <w:rsid w:val="00826925"/>
    <w:rsid w:val="00830F88"/>
    <w:rsid w:val="0083540A"/>
    <w:rsid w:val="00837076"/>
    <w:rsid w:val="00841736"/>
    <w:rsid w:val="0084661A"/>
    <w:rsid w:val="0085040B"/>
    <w:rsid w:val="00850D77"/>
    <w:rsid w:val="008558D3"/>
    <w:rsid w:val="00862029"/>
    <w:rsid w:val="00862F90"/>
    <w:rsid w:val="008706E8"/>
    <w:rsid w:val="00870AB9"/>
    <w:rsid w:val="0087217E"/>
    <w:rsid w:val="0087330A"/>
    <w:rsid w:val="008758E6"/>
    <w:rsid w:val="008771D7"/>
    <w:rsid w:val="0087755E"/>
    <w:rsid w:val="00880585"/>
    <w:rsid w:val="00880FC9"/>
    <w:rsid w:val="0088237C"/>
    <w:rsid w:val="00884086"/>
    <w:rsid w:val="008848E3"/>
    <w:rsid w:val="00886622"/>
    <w:rsid w:val="00886E76"/>
    <w:rsid w:val="00891B73"/>
    <w:rsid w:val="00894F7A"/>
    <w:rsid w:val="00896116"/>
    <w:rsid w:val="008965FB"/>
    <w:rsid w:val="00896671"/>
    <w:rsid w:val="008A0C0A"/>
    <w:rsid w:val="008A1B27"/>
    <w:rsid w:val="008A3198"/>
    <w:rsid w:val="008A4C97"/>
    <w:rsid w:val="008A57EC"/>
    <w:rsid w:val="008B395D"/>
    <w:rsid w:val="008B3CC5"/>
    <w:rsid w:val="008B3E54"/>
    <w:rsid w:val="008B3EC5"/>
    <w:rsid w:val="008B4300"/>
    <w:rsid w:val="008B44FE"/>
    <w:rsid w:val="008B74DD"/>
    <w:rsid w:val="008C0111"/>
    <w:rsid w:val="008C291D"/>
    <w:rsid w:val="008D0E3E"/>
    <w:rsid w:val="008D4BE8"/>
    <w:rsid w:val="008D54DA"/>
    <w:rsid w:val="008E081A"/>
    <w:rsid w:val="008E2302"/>
    <w:rsid w:val="008E3705"/>
    <w:rsid w:val="008E3789"/>
    <w:rsid w:val="008E463C"/>
    <w:rsid w:val="008E67D1"/>
    <w:rsid w:val="008F35B4"/>
    <w:rsid w:val="008F4DD4"/>
    <w:rsid w:val="008F628E"/>
    <w:rsid w:val="008F722B"/>
    <w:rsid w:val="008F7557"/>
    <w:rsid w:val="0090219E"/>
    <w:rsid w:val="009023E0"/>
    <w:rsid w:val="00903C8E"/>
    <w:rsid w:val="00906444"/>
    <w:rsid w:val="009078E3"/>
    <w:rsid w:val="00914900"/>
    <w:rsid w:val="00915194"/>
    <w:rsid w:val="009252D9"/>
    <w:rsid w:val="00932CC6"/>
    <w:rsid w:val="009342D3"/>
    <w:rsid w:val="00934E28"/>
    <w:rsid w:val="00936A02"/>
    <w:rsid w:val="00937DE3"/>
    <w:rsid w:val="00941BC4"/>
    <w:rsid w:val="00941C07"/>
    <w:rsid w:val="00946BE3"/>
    <w:rsid w:val="00947D9B"/>
    <w:rsid w:val="00951AC9"/>
    <w:rsid w:val="0095200B"/>
    <w:rsid w:val="00954100"/>
    <w:rsid w:val="0095506F"/>
    <w:rsid w:val="009557C0"/>
    <w:rsid w:val="00956A35"/>
    <w:rsid w:val="009614A2"/>
    <w:rsid w:val="00961C03"/>
    <w:rsid w:val="00965148"/>
    <w:rsid w:val="00965F5B"/>
    <w:rsid w:val="00966BE5"/>
    <w:rsid w:val="00966D29"/>
    <w:rsid w:val="009676CF"/>
    <w:rsid w:val="00971711"/>
    <w:rsid w:val="00971BD7"/>
    <w:rsid w:val="00973135"/>
    <w:rsid w:val="0097666B"/>
    <w:rsid w:val="00980360"/>
    <w:rsid w:val="0098048D"/>
    <w:rsid w:val="0098065E"/>
    <w:rsid w:val="00981381"/>
    <w:rsid w:val="0098312D"/>
    <w:rsid w:val="0098633F"/>
    <w:rsid w:val="00987418"/>
    <w:rsid w:val="00987F58"/>
    <w:rsid w:val="00990A5C"/>
    <w:rsid w:val="00991B94"/>
    <w:rsid w:val="009933B2"/>
    <w:rsid w:val="009933F1"/>
    <w:rsid w:val="00995412"/>
    <w:rsid w:val="009A1B0C"/>
    <w:rsid w:val="009A1F14"/>
    <w:rsid w:val="009A2DA7"/>
    <w:rsid w:val="009A335E"/>
    <w:rsid w:val="009A3B60"/>
    <w:rsid w:val="009A4CE3"/>
    <w:rsid w:val="009A6D1B"/>
    <w:rsid w:val="009B00FF"/>
    <w:rsid w:val="009B4A0B"/>
    <w:rsid w:val="009B739F"/>
    <w:rsid w:val="009C0AD8"/>
    <w:rsid w:val="009C2D95"/>
    <w:rsid w:val="009C601D"/>
    <w:rsid w:val="009D213D"/>
    <w:rsid w:val="009D28CB"/>
    <w:rsid w:val="009D43EB"/>
    <w:rsid w:val="009D7B6C"/>
    <w:rsid w:val="009D7DCF"/>
    <w:rsid w:val="009E49DD"/>
    <w:rsid w:val="009E6749"/>
    <w:rsid w:val="009F1E52"/>
    <w:rsid w:val="009F46D3"/>
    <w:rsid w:val="009F4D96"/>
    <w:rsid w:val="009F54F8"/>
    <w:rsid w:val="009F5CD7"/>
    <w:rsid w:val="009F6FCD"/>
    <w:rsid w:val="009F7D4D"/>
    <w:rsid w:val="00A016BB"/>
    <w:rsid w:val="00A03405"/>
    <w:rsid w:val="00A034C2"/>
    <w:rsid w:val="00A0665C"/>
    <w:rsid w:val="00A06A34"/>
    <w:rsid w:val="00A11210"/>
    <w:rsid w:val="00A148FA"/>
    <w:rsid w:val="00A20E77"/>
    <w:rsid w:val="00A2336D"/>
    <w:rsid w:val="00A2558C"/>
    <w:rsid w:val="00A30F66"/>
    <w:rsid w:val="00A32025"/>
    <w:rsid w:val="00A36F27"/>
    <w:rsid w:val="00A4393F"/>
    <w:rsid w:val="00A43C4F"/>
    <w:rsid w:val="00A45D38"/>
    <w:rsid w:val="00A46F02"/>
    <w:rsid w:val="00A46FC2"/>
    <w:rsid w:val="00A53FC6"/>
    <w:rsid w:val="00A555EC"/>
    <w:rsid w:val="00A5652E"/>
    <w:rsid w:val="00A565C7"/>
    <w:rsid w:val="00A610C1"/>
    <w:rsid w:val="00A63923"/>
    <w:rsid w:val="00A663D9"/>
    <w:rsid w:val="00A66A0E"/>
    <w:rsid w:val="00A66A62"/>
    <w:rsid w:val="00A6725D"/>
    <w:rsid w:val="00A729F7"/>
    <w:rsid w:val="00A73069"/>
    <w:rsid w:val="00A76A79"/>
    <w:rsid w:val="00A7778F"/>
    <w:rsid w:val="00A77C8A"/>
    <w:rsid w:val="00A8265B"/>
    <w:rsid w:val="00A828F5"/>
    <w:rsid w:val="00A8547C"/>
    <w:rsid w:val="00A872C5"/>
    <w:rsid w:val="00A87B7A"/>
    <w:rsid w:val="00A9010E"/>
    <w:rsid w:val="00A921C0"/>
    <w:rsid w:val="00A92249"/>
    <w:rsid w:val="00A93853"/>
    <w:rsid w:val="00A94F63"/>
    <w:rsid w:val="00A96095"/>
    <w:rsid w:val="00AA4092"/>
    <w:rsid w:val="00AB2011"/>
    <w:rsid w:val="00AB3526"/>
    <w:rsid w:val="00AB3585"/>
    <w:rsid w:val="00AB3E3D"/>
    <w:rsid w:val="00AB6A04"/>
    <w:rsid w:val="00AB70E4"/>
    <w:rsid w:val="00AC0327"/>
    <w:rsid w:val="00AC20C7"/>
    <w:rsid w:val="00AD4B21"/>
    <w:rsid w:val="00AD54CC"/>
    <w:rsid w:val="00AD66BC"/>
    <w:rsid w:val="00AD7514"/>
    <w:rsid w:val="00AD7BB0"/>
    <w:rsid w:val="00AE0F07"/>
    <w:rsid w:val="00AE0F24"/>
    <w:rsid w:val="00AE33DC"/>
    <w:rsid w:val="00AE4DE8"/>
    <w:rsid w:val="00AF2638"/>
    <w:rsid w:val="00AF5AB6"/>
    <w:rsid w:val="00AF5E77"/>
    <w:rsid w:val="00AF6735"/>
    <w:rsid w:val="00AF7C11"/>
    <w:rsid w:val="00B0054D"/>
    <w:rsid w:val="00B03B3C"/>
    <w:rsid w:val="00B04B5C"/>
    <w:rsid w:val="00B051D3"/>
    <w:rsid w:val="00B0573F"/>
    <w:rsid w:val="00B05F8B"/>
    <w:rsid w:val="00B06115"/>
    <w:rsid w:val="00B0716E"/>
    <w:rsid w:val="00B07822"/>
    <w:rsid w:val="00B1172C"/>
    <w:rsid w:val="00B1180C"/>
    <w:rsid w:val="00B13A89"/>
    <w:rsid w:val="00B13B38"/>
    <w:rsid w:val="00B14842"/>
    <w:rsid w:val="00B16B5A"/>
    <w:rsid w:val="00B177BA"/>
    <w:rsid w:val="00B208B9"/>
    <w:rsid w:val="00B20D55"/>
    <w:rsid w:val="00B215D2"/>
    <w:rsid w:val="00B218C6"/>
    <w:rsid w:val="00B22576"/>
    <w:rsid w:val="00B239FB"/>
    <w:rsid w:val="00B30C83"/>
    <w:rsid w:val="00B30ECC"/>
    <w:rsid w:val="00B376B0"/>
    <w:rsid w:val="00B42312"/>
    <w:rsid w:val="00B42404"/>
    <w:rsid w:val="00B42CD4"/>
    <w:rsid w:val="00B42EAE"/>
    <w:rsid w:val="00B43465"/>
    <w:rsid w:val="00B45A78"/>
    <w:rsid w:val="00B4635B"/>
    <w:rsid w:val="00B473E8"/>
    <w:rsid w:val="00B52161"/>
    <w:rsid w:val="00B52588"/>
    <w:rsid w:val="00B53A9E"/>
    <w:rsid w:val="00B55DD8"/>
    <w:rsid w:val="00B62886"/>
    <w:rsid w:val="00B653B8"/>
    <w:rsid w:val="00B66174"/>
    <w:rsid w:val="00B663FC"/>
    <w:rsid w:val="00B71A64"/>
    <w:rsid w:val="00B72171"/>
    <w:rsid w:val="00B73ADE"/>
    <w:rsid w:val="00B76131"/>
    <w:rsid w:val="00B82D55"/>
    <w:rsid w:val="00B84329"/>
    <w:rsid w:val="00B849E4"/>
    <w:rsid w:val="00B84DD0"/>
    <w:rsid w:val="00B86D02"/>
    <w:rsid w:val="00B912D5"/>
    <w:rsid w:val="00B92477"/>
    <w:rsid w:val="00B96D14"/>
    <w:rsid w:val="00B9772F"/>
    <w:rsid w:val="00BA0462"/>
    <w:rsid w:val="00BA0DAB"/>
    <w:rsid w:val="00BA0DF2"/>
    <w:rsid w:val="00BA12B1"/>
    <w:rsid w:val="00BA7843"/>
    <w:rsid w:val="00BB0B69"/>
    <w:rsid w:val="00BB0EE5"/>
    <w:rsid w:val="00BB1850"/>
    <w:rsid w:val="00BB22DE"/>
    <w:rsid w:val="00BB399A"/>
    <w:rsid w:val="00BB3FEF"/>
    <w:rsid w:val="00BB42DA"/>
    <w:rsid w:val="00BB52E3"/>
    <w:rsid w:val="00BB6096"/>
    <w:rsid w:val="00BC3C18"/>
    <w:rsid w:val="00BC4675"/>
    <w:rsid w:val="00BC473A"/>
    <w:rsid w:val="00BC756F"/>
    <w:rsid w:val="00BD1924"/>
    <w:rsid w:val="00BD2774"/>
    <w:rsid w:val="00BD30BF"/>
    <w:rsid w:val="00BD5549"/>
    <w:rsid w:val="00BD5C54"/>
    <w:rsid w:val="00BE0C5E"/>
    <w:rsid w:val="00BE254A"/>
    <w:rsid w:val="00BE5C3E"/>
    <w:rsid w:val="00BE614B"/>
    <w:rsid w:val="00BE6FEA"/>
    <w:rsid w:val="00BE7EBE"/>
    <w:rsid w:val="00BF17E5"/>
    <w:rsid w:val="00BF20E1"/>
    <w:rsid w:val="00BF4DAB"/>
    <w:rsid w:val="00C015A0"/>
    <w:rsid w:val="00C05B2C"/>
    <w:rsid w:val="00C13CC3"/>
    <w:rsid w:val="00C167AE"/>
    <w:rsid w:val="00C205E8"/>
    <w:rsid w:val="00C20E8C"/>
    <w:rsid w:val="00C21765"/>
    <w:rsid w:val="00C24FDD"/>
    <w:rsid w:val="00C25D22"/>
    <w:rsid w:val="00C26E45"/>
    <w:rsid w:val="00C2753D"/>
    <w:rsid w:val="00C305AB"/>
    <w:rsid w:val="00C37560"/>
    <w:rsid w:val="00C37BDC"/>
    <w:rsid w:val="00C4033C"/>
    <w:rsid w:val="00C40D98"/>
    <w:rsid w:val="00C43EC9"/>
    <w:rsid w:val="00C440A7"/>
    <w:rsid w:val="00C44A56"/>
    <w:rsid w:val="00C46275"/>
    <w:rsid w:val="00C50785"/>
    <w:rsid w:val="00C50E74"/>
    <w:rsid w:val="00C55DE3"/>
    <w:rsid w:val="00C56798"/>
    <w:rsid w:val="00C56FEE"/>
    <w:rsid w:val="00C6007E"/>
    <w:rsid w:val="00C64896"/>
    <w:rsid w:val="00C71F7E"/>
    <w:rsid w:val="00C72472"/>
    <w:rsid w:val="00C72770"/>
    <w:rsid w:val="00C75143"/>
    <w:rsid w:val="00C774A8"/>
    <w:rsid w:val="00C77A7B"/>
    <w:rsid w:val="00C80735"/>
    <w:rsid w:val="00C82068"/>
    <w:rsid w:val="00C86FA6"/>
    <w:rsid w:val="00C9202D"/>
    <w:rsid w:val="00C922CC"/>
    <w:rsid w:val="00C92821"/>
    <w:rsid w:val="00C937ED"/>
    <w:rsid w:val="00C9566F"/>
    <w:rsid w:val="00C956B7"/>
    <w:rsid w:val="00C9656A"/>
    <w:rsid w:val="00C96A1A"/>
    <w:rsid w:val="00CA0E5C"/>
    <w:rsid w:val="00CA138F"/>
    <w:rsid w:val="00CA58A8"/>
    <w:rsid w:val="00CA7CEF"/>
    <w:rsid w:val="00CB0474"/>
    <w:rsid w:val="00CB0BD0"/>
    <w:rsid w:val="00CB2238"/>
    <w:rsid w:val="00CB335C"/>
    <w:rsid w:val="00CB6883"/>
    <w:rsid w:val="00CB6CBA"/>
    <w:rsid w:val="00CB7D90"/>
    <w:rsid w:val="00CC0A58"/>
    <w:rsid w:val="00CC25FC"/>
    <w:rsid w:val="00CC2DD2"/>
    <w:rsid w:val="00CC5A82"/>
    <w:rsid w:val="00CC67C3"/>
    <w:rsid w:val="00CC6940"/>
    <w:rsid w:val="00CC6B74"/>
    <w:rsid w:val="00CC7099"/>
    <w:rsid w:val="00CC7A09"/>
    <w:rsid w:val="00CC7F54"/>
    <w:rsid w:val="00CD5F6E"/>
    <w:rsid w:val="00CE1569"/>
    <w:rsid w:val="00CE3C66"/>
    <w:rsid w:val="00CE3C96"/>
    <w:rsid w:val="00CE58E9"/>
    <w:rsid w:val="00CE6E91"/>
    <w:rsid w:val="00CF223D"/>
    <w:rsid w:val="00CF3088"/>
    <w:rsid w:val="00CF4EA8"/>
    <w:rsid w:val="00CF7B42"/>
    <w:rsid w:val="00D01B60"/>
    <w:rsid w:val="00D02BD8"/>
    <w:rsid w:val="00D10EED"/>
    <w:rsid w:val="00D117C0"/>
    <w:rsid w:val="00D158DF"/>
    <w:rsid w:val="00D15CB3"/>
    <w:rsid w:val="00D23175"/>
    <w:rsid w:val="00D25CE7"/>
    <w:rsid w:val="00D26D9D"/>
    <w:rsid w:val="00D35346"/>
    <w:rsid w:val="00D413FF"/>
    <w:rsid w:val="00D423F8"/>
    <w:rsid w:val="00D43501"/>
    <w:rsid w:val="00D441E5"/>
    <w:rsid w:val="00D46F04"/>
    <w:rsid w:val="00D536B4"/>
    <w:rsid w:val="00D54EF1"/>
    <w:rsid w:val="00D5520D"/>
    <w:rsid w:val="00D57582"/>
    <w:rsid w:val="00D62A40"/>
    <w:rsid w:val="00D63BD5"/>
    <w:rsid w:val="00D64198"/>
    <w:rsid w:val="00D65C54"/>
    <w:rsid w:val="00D71BBA"/>
    <w:rsid w:val="00D71FE0"/>
    <w:rsid w:val="00D722DF"/>
    <w:rsid w:val="00D72D34"/>
    <w:rsid w:val="00D73FCB"/>
    <w:rsid w:val="00D81D0D"/>
    <w:rsid w:val="00D838BC"/>
    <w:rsid w:val="00D9145B"/>
    <w:rsid w:val="00D91D0C"/>
    <w:rsid w:val="00D954B6"/>
    <w:rsid w:val="00D95E57"/>
    <w:rsid w:val="00D96E21"/>
    <w:rsid w:val="00D973B6"/>
    <w:rsid w:val="00D975B4"/>
    <w:rsid w:val="00DA1260"/>
    <w:rsid w:val="00DA2FDB"/>
    <w:rsid w:val="00DA3892"/>
    <w:rsid w:val="00DA5E8A"/>
    <w:rsid w:val="00DB0823"/>
    <w:rsid w:val="00DB39D7"/>
    <w:rsid w:val="00DB4205"/>
    <w:rsid w:val="00DB4B18"/>
    <w:rsid w:val="00DB4BFE"/>
    <w:rsid w:val="00DB6622"/>
    <w:rsid w:val="00DC1C60"/>
    <w:rsid w:val="00DC2C74"/>
    <w:rsid w:val="00DC7587"/>
    <w:rsid w:val="00DD2697"/>
    <w:rsid w:val="00DD2B29"/>
    <w:rsid w:val="00DD461E"/>
    <w:rsid w:val="00DD5A2A"/>
    <w:rsid w:val="00DD64EC"/>
    <w:rsid w:val="00DE389E"/>
    <w:rsid w:val="00DE3EDA"/>
    <w:rsid w:val="00DF1097"/>
    <w:rsid w:val="00DF184D"/>
    <w:rsid w:val="00DF593C"/>
    <w:rsid w:val="00DF7EE4"/>
    <w:rsid w:val="00E01D78"/>
    <w:rsid w:val="00E039E1"/>
    <w:rsid w:val="00E04E9A"/>
    <w:rsid w:val="00E11628"/>
    <w:rsid w:val="00E11AFB"/>
    <w:rsid w:val="00E11D10"/>
    <w:rsid w:val="00E1244D"/>
    <w:rsid w:val="00E126A9"/>
    <w:rsid w:val="00E14C16"/>
    <w:rsid w:val="00E1576E"/>
    <w:rsid w:val="00E26CFD"/>
    <w:rsid w:val="00E30625"/>
    <w:rsid w:val="00E33655"/>
    <w:rsid w:val="00E3485E"/>
    <w:rsid w:val="00E351E0"/>
    <w:rsid w:val="00E40F1B"/>
    <w:rsid w:val="00E42EF4"/>
    <w:rsid w:val="00E42F2B"/>
    <w:rsid w:val="00E43059"/>
    <w:rsid w:val="00E44FE9"/>
    <w:rsid w:val="00E45882"/>
    <w:rsid w:val="00E476FD"/>
    <w:rsid w:val="00E50149"/>
    <w:rsid w:val="00E527C0"/>
    <w:rsid w:val="00E54E15"/>
    <w:rsid w:val="00E5560D"/>
    <w:rsid w:val="00E602EB"/>
    <w:rsid w:val="00E602F0"/>
    <w:rsid w:val="00E65C14"/>
    <w:rsid w:val="00E6686B"/>
    <w:rsid w:val="00E66DE6"/>
    <w:rsid w:val="00E67374"/>
    <w:rsid w:val="00E72762"/>
    <w:rsid w:val="00E72DBC"/>
    <w:rsid w:val="00E774C0"/>
    <w:rsid w:val="00E81595"/>
    <w:rsid w:val="00E81964"/>
    <w:rsid w:val="00E82397"/>
    <w:rsid w:val="00E83AB1"/>
    <w:rsid w:val="00E84A4E"/>
    <w:rsid w:val="00E85581"/>
    <w:rsid w:val="00E86159"/>
    <w:rsid w:val="00E863C0"/>
    <w:rsid w:val="00E87E10"/>
    <w:rsid w:val="00E92C7F"/>
    <w:rsid w:val="00E92CDC"/>
    <w:rsid w:val="00E968E5"/>
    <w:rsid w:val="00E97388"/>
    <w:rsid w:val="00EA00E2"/>
    <w:rsid w:val="00EA6F08"/>
    <w:rsid w:val="00EA6F34"/>
    <w:rsid w:val="00EB0582"/>
    <w:rsid w:val="00EB13FF"/>
    <w:rsid w:val="00EB1CEA"/>
    <w:rsid w:val="00EB4426"/>
    <w:rsid w:val="00EB4BCC"/>
    <w:rsid w:val="00EB783E"/>
    <w:rsid w:val="00EC0CB9"/>
    <w:rsid w:val="00EC0EFB"/>
    <w:rsid w:val="00EC1426"/>
    <w:rsid w:val="00EC3F2C"/>
    <w:rsid w:val="00EC46C3"/>
    <w:rsid w:val="00EC712B"/>
    <w:rsid w:val="00EC73DA"/>
    <w:rsid w:val="00ED170D"/>
    <w:rsid w:val="00ED2232"/>
    <w:rsid w:val="00ED29D1"/>
    <w:rsid w:val="00ED5075"/>
    <w:rsid w:val="00ED7224"/>
    <w:rsid w:val="00EE2718"/>
    <w:rsid w:val="00EE449C"/>
    <w:rsid w:val="00EE67F3"/>
    <w:rsid w:val="00F01883"/>
    <w:rsid w:val="00F021D7"/>
    <w:rsid w:val="00F030A1"/>
    <w:rsid w:val="00F06038"/>
    <w:rsid w:val="00F10DD0"/>
    <w:rsid w:val="00F11119"/>
    <w:rsid w:val="00F1208D"/>
    <w:rsid w:val="00F145E6"/>
    <w:rsid w:val="00F14A1D"/>
    <w:rsid w:val="00F15F4B"/>
    <w:rsid w:val="00F16670"/>
    <w:rsid w:val="00F168A9"/>
    <w:rsid w:val="00F17362"/>
    <w:rsid w:val="00F1754C"/>
    <w:rsid w:val="00F20CA1"/>
    <w:rsid w:val="00F21307"/>
    <w:rsid w:val="00F30F62"/>
    <w:rsid w:val="00F324C2"/>
    <w:rsid w:val="00F35B08"/>
    <w:rsid w:val="00F40337"/>
    <w:rsid w:val="00F412FE"/>
    <w:rsid w:val="00F419F5"/>
    <w:rsid w:val="00F44A35"/>
    <w:rsid w:val="00F44A96"/>
    <w:rsid w:val="00F465E2"/>
    <w:rsid w:val="00F557B2"/>
    <w:rsid w:val="00F56A5B"/>
    <w:rsid w:val="00F57F30"/>
    <w:rsid w:val="00F6086A"/>
    <w:rsid w:val="00F60F03"/>
    <w:rsid w:val="00F610CB"/>
    <w:rsid w:val="00F64762"/>
    <w:rsid w:val="00F67094"/>
    <w:rsid w:val="00F71596"/>
    <w:rsid w:val="00F71BE9"/>
    <w:rsid w:val="00F720F1"/>
    <w:rsid w:val="00F72AF6"/>
    <w:rsid w:val="00F73AB9"/>
    <w:rsid w:val="00F75713"/>
    <w:rsid w:val="00F76364"/>
    <w:rsid w:val="00F77573"/>
    <w:rsid w:val="00F83479"/>
    <w:rsid w:val="00F85305"/>
    <w:rsid w:val="00F91A4C"/>
    <w:rsid w:val="00F9213B"/>
    <w:rsid w:val="00F9651A"/>
    <w:rsid w:val="00FA023E"/>
    <w:rsid w:val="00FA29CE"/>
    <w:rsid w:val="00FA4868"/>
    <w:rsid w:val="00FA6696"/>
    <w:rsid w:val="00FA6A28"/>
    <w:rsid w:val="00FA717B"/>
    <w:rsid w:val="00FB225A"/>
    <w:rsid w:val="00FB34A9"/>
    <w:rsid w:val="00FB3868"/>
    <w:rsid w:val="00FB5FC2"/>
    <w:rsid w:val="00FB69CC"/>
    <w:rsid w:val="00FC098E"/>
    <w:rsid w:val="00FC1491"/>
    <w:rsid w:val="00FC418E"/>
    <w:rsid w:val="00FC5C42"/>
    <w:rsid w:val="00FC6601"/>
    <w:rsid w:val="00FC6B21"/>
    <w:rsid w:val="00FD1D71"/>
    <w:rsid w:val="00FD1F83"/>
    <w:rsid w:val="00FD29C9"/>
    <w:rsid w:val="00FD2B5D"/>
    <w:rsid w:val="00FD5997"/>
    <w:rsid w:val="00FD764F"/>
    <w:rsid w:val="00FE3123"/>
    <w:rsid w:val="00FE32E7"/>
    <w:rsid w:val="00FE3A83"/>
    <w:rsid w:val="00FE5EE1"/>
    <w:rsid w:val="00FE74D3"/>
    <w:rsid w:val="00FF0553"/>
    <w:rsid w:val="00FF2ED2"/>
    <w:rsid w:val="00FF3972"/>
    <w:rsid w:val="00FF507D"/>
    <w:rsid w:val="00FF680C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uiPriority w:val="34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uiPriority w:val="99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uiPriority w:val="34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uiPriority w:val="99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325B74-55EE-4491-8BB4-A71BA61A7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2484</Words>
  <Characters>18519</Characters>
  <Application>Microsoft Office Word</Application>
  <DocSecurity>0</DocSecurity>
  <Lines>154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ТЕХНИЧЕСКОЕ ЗАДАНИЕ</vt:lpstr>
    </vt:vector>
  </TitlesOfParts>
  <Company>Hewlett-Packard</Company>
  <LinksUpToDate>false</LinksUpToDate>
  <CharactersWithSpaces>20962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User</dc:creator>
  <cp:lastModifiedBy>Sokolova Maria</cp:lastModifiedBy>
  <cp:revision>5</cp:revision>
  <cp:lastPrinted>2017-07-17T05:52:00Z</cp:lastPrinted>
  <dcterms:created xsi:type="dcterms:W3CDTF">2017-10-03T08:37:00Z</dcterms:created>
  <dcterms:modified xsi:type="dcterms:W3CDTF">2017-10-11T12:22:00Z</dcterms:modified>
</cp:coreProperties>
</file>