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13A" w:rsidRDefault="00E921A6" w:rsidP="0099213A">
      <w:pPr>
        <w:pageBreakBefore/>
        <w:jc w:val="center"/>
        <w:outlineLvl w:val="0"/>
        <w:rPr>
          <w:b/>
          <w:sz w:val="22"/>
          <w:szCs w:val="22"/>
        </w:rPr>
      </w:pPr>
      <w:bookmarkStart w:id="0" w:name="_Toc254968905"/>
      <w:r w:rsidRPr="00174B56">
        <w:rPr>
          <w:b/>
          <w:sz w:val="22"/>
          <w:szCs w:val="22"/>
        </w:rPr>
        <w:t>Техническ</w:t>
      </w:r>
      <w:bookmarkEnd w:id="0"/>
      <w:r w:rsidRPr="00174B56">
        <w:rPr>
          <w:b/>
          <w:sz w:val="22"/>
          <w:szCs w:val="22"/>
        </w:rPr>
        <w:t>ое задание</w:t>
      </w:r>
    </w:p>
    <w:p w:rsidR="00C445E0" w:rsidRDefault="00C445E0" w:rsidP="00C445E0">
      <w:pPr>
        <w:jc w:val="both"/>
        <w:rPr>
          <w:b/>
          <w:sz w:val="22"/>
          <w:szCs w:val="22"/>
        </w:rPr>
      </w:pPr>
    </w:p>
    <w:p w:rsidR="00E921A6" w:rsidRPr="00174B56" w:rsidRDefault="00E921A6" w:rsidP="0099213A">
      <w:pPr>
        <w:numPr>
          <w:ilvl w:val="0"/>
          <w:numId w:val="1"/>
        </w:numPr>
        <w:ind w:left="0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7B15EB" w:rsidRDefault="002A1164" w:rsidP="0099213A">
      <w:pPr>
        <w:jc w:val="both"/>
        <w:rPr>
          <w:sz w:val="22"/>
          <w:szCs w:val="22"/>
        </w:rPr>
      </w:pPr>
      <w:r>
        <w:rPr>
          <w:sz w:val="22"/>
          <w:szCs w:val="22"/>
        </w:rPr>
        <w:t>Получение</w:t>
      </w:r>
      <w:r w:rsidR="005732AF">
        <w:rPr>
          <w:sz w:val="22"/>
          <w:szCs w:val="22"/>
        </w:rPr>
        <w:t xml:space="preserve"> непокрытой </w:t>
      </w:r>
      <w:r>
        <w:rPr>
          <w:sz w:val="22"/>
          <w:szCs w:val="22"/>
        </w:rPr>
        <w:t xml:space="preserve"> банковской гарантии </w:t>
      </w:r>
      <w:r w:rsidR="005732AF">
        <w:rPr>
          <w:sz w:val="22"/>
          <w:szCs w:val="22"/>
        </w:rPr>
        <w:t xml:space="preserve">(далее – банковская гарантия) </w:t>
      </w:r>
      <w:r>
        <w:rPr>
          <w:sz w:val="22"/>
          <w:szCs w:val="22"/>
        </w:rPr>
        <w:t xml:space="preserve">для </w:t>
      </w:r>
      <w:r w:rsidR="00533998">
        <w:rPr>
          <w:sz w:val="22"/>
          <w:szCs w:val="22"/>
        </w:rPr>
        <w:t>т</w:t>
      </w:r>
      <w:r w:rsidRPr="002A1164">
        <w:rPr>
          <w:sz w:val="22"/>
          <w:szCs w:val="22"/>
        </w:rPr>
        <w:t xml:space="preserve">аможенных органов для обеспечения уплаты таможенных пошлин, налогов </w:t>
      </w:r>
      <w:r w:rsidR="000965CC">
        <w:rPr>
          <w:sz w:val="22"/>
          <w:szCs w:val="22"/>
        </w:rPr>
        <w:t>ООО ТФК «</w:t>
      </w:r>
      <w:r w:rsidR="005C7A4E" w:rsidRPr="002A1164">
        <w:rPr>
          <w:sz w:val="22"/>
          <w:szCs w:val="22"/>
        </w:rPr>
        <w:t>Сколково</w:t>
      </w:r>
      <w:r w:rsidR="000965CC">
        <w:rPr>
          <w:sz w:val="22"/>
          <w:szCs w:val="22"/>
        </w:rPr>
        <w:t>»</w:t>
      </w:r>
      <w:r w:rsidR="00FD43C5">
        <w:rPr>
          <w:sz w:val="22"/>
          <w:szCs w:val="22"/>
        </w:rPr>
        <w:t xml:space="preserve"> в соответствии с требованиями</w:t>
      </w:r>
      <w:r w:rsidR="00FD43C5" w:rsidRPr="00FD43C5">
        <w:rPr>
          <w:sz w:val="22"/>
          <w:szCs w:val="22"/>
        </w:rPr>
        <w:t xml:space="preserve"> </w:t>
      </w:r>
      <w:r w:rsidR="00FD43C5">
        <w:rPr>
          <w:sz w:val="22"/>
          <w:szCs w:val="22"/>
        </w:rPr>
        <w:t xml:space="preserve">Федерального </w:t>
      </w:r>
      <w:r w:rsidR="00FD43C5" w:rsidRPr="002A1164">
        <w:rPr>
          <w:sz w:val="22"/>
          <w:szCs w:val="22"/>
        </w:rPr>
        <w:t>закон</w:t>
      </w:r>
      <w:r w:rsidR="00FD43C5">
        <w:rPr>
          <w:sz w:val="22"/>
          <w:szCs w:val="22"/>
        </w:rPr>
        <w:t>а</w:t>
      </w:r>
      <w:r w:rsidR="00FD43C5" w:rsidRPr="002A1164">
        <w:rPr>
          <w:sz w:val="22"/>
          <w:szCs w:val="22"/>
        </w:rPr>
        <w:t xml:space="preserve"> от 27.11.2010 </w:t>
      </w:r>
      <w:r w:rsidR="00FD43C5">
        <w:rPr>
          <w:sz w:val="22"/>
          <w:szCs w:val="22"/>
        </w:rPr>
        <w:t>№</w:t>
      </w:r>
      <w:r w:rsidR="00FD43C5" w:rsidRPr="002A1164">
        <w:rPr>
          <w:sz w:val="22"/>
          <w:szCs w:val="22"/>
        </w:rPr>
        <w:t xml:space="preserve"> 311-ФЗ</w:t>
      </w:r>
      <w:r w:rsidR="002E6A98">
        <w:rPr>
          <w:sz w:val="22"/>
          <w:szCs w:val="22"/>
        </w:rPr>
        <w:t xml:space="preserve"> «О таможенном регулировании</w:t>
      </w:r>
      <w:r w:rsidR="00533998">
        <w:rPr>
          <w:sz w:val="22"/>
          <w:szCs w:val="22"/>
        </w:rPr>
        <w:t xml:space="preserve"> в Российской Федерации</w:t>
      </w:r>
      <w:r w:rsidR="002E6A98">
        <w:rPr>
          <w:sz w:val="22"/>
          <w:szCs w:val="22"/>
        </w:rPr>
        <w:t>»</w:t>
      </w:r>
      <w:r>
        <w:rPr>
          <w:sz w:val="22"/>
          <w:szCs w:val="22"/>
        </w:rPr>
        <w:t>.</w:t>
      </w:r>
    </w:p>
    <w:p w:rsidR="001A6D34" w:rsidRPr="002A1164" w:rsidRDefault="001A6D34" w:rsidP="0099213A">
      <w:pPr>
        <w:jc w:val="both"/>
        <w:rPr>
          <w:sz w:val="22"/>
          <w:szCs w:val="22"/>
        </w:rPr>
      </w:pPr>
    </w:p>
    <w:p w:rsidR="00D73455" w:rsidRPr="00174B56" w:rsidRDefault="00E921A6" w:rsidP="0099213A">
      <w:pPr>
        <w:pStyle w:val="a6"/>
        <w:numPr>
          <w:ilvl w:val="0"/>
          <w:numId w:val="1"/>
        </w:numPr>
        <w:ind w:left="0"/>
        <w:jc w:val="both"/>
        <w:rPr>
          <w:sz w:val="22"/>
          <w:szCs w:val="22"/>
        </w:rPr>
      </w:pPr>
      <w:r w:rsidRPr="00174B56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174B5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E0DD5" w:rsidRPr="00174B56">
        <w:rPr>
          <w:sz w:val="22"/>
          <w:szCs w:val="22"/>
        </w:rPr>
        <w:t>:</w:t>
      </w:r>
      <w:r w:rsidR="00D73455" w:rsidRPr="00174B56">
        <w:rPr>
          <w:sz w:val="22"/>
          <w:szCs w:val="22"/>
        </w:rPr>
        <w:t xml:space="preserve"> </w:t>
      </w:r>
    </w:p>
    <w:p w:rsidR="002A1164" w:rsidRDefault="00306647" w:rsidP="0099213A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>
        <w:rPr>
          <w:rFonts w:eastAsiaTheme="minorHAnsi"/>
          <w:sz w:val="22"/>
          <w:szCs w:val="22"/>
          <w:lang w:eastAsia="en-US"/>
        </w:rPr>
        <w:t xml:space="preserve">Общие требования к </w:t>
      </w:r>
      <w:r w:rsidR="00321BFF">
        <w:rPr>
          <w:rFonts w:eastAsiaTheme="minorHAnsi"/>
          <w:sz w:val="22"/>
          <w:szCs w:val="22"/>
          <w:lang w:eastAsia="en-US"/>
        </w:rPr>
        <w:t xml:space="preserve">банковской </w:t>
      </w:r>
      <w:r w:rsidR="002A1164">
        <w:rPr>
          <w:rFonts w:eastAsiaTheme="minorHAnsi"/>
          <w:sz w:val="22"/>
          <w:szCs w:val="22"/>
          <w:lang w:eastAsia="en-US"/>
        </w:rPr>
        <w:t>гарантии</w:t>
      </w:r>
      <w:r w:rsidR="00D503E4">
        <w:rPr>
          <w:rFonts w:eastAsiaTheme="minorHAnsi"/>
          <w:sz w:val="22"/>
          <w:szCs w:val="22"/>
          <w:lang w:eastAsia="en-US"/>
        </w:rPr>
        <w:t>,</w:t>
      </w:r>
      <w:r w:rsidR="002A1164">
        <w:rPr>
          <w:rFonts w:eastAsiaTheme="minorHAnsi"/>
          <w:sz w:val="22"/>
          <w:szCs w:val="22"/>
          <w:lang w:eastAsia="en-US"/>
        </w:rPr>
        <w:t xml:space="preserve"> определ</w:t>
      </w:r>
      <w:r w:rsidR="00D503E4">
        <w:rPr>
          <w:rFonts w:eastAsiaTheme="minorHAnsi"/>
          <w:sz w:val="22"/>
          <w:szCs w:val="22"/>
          <w:lang w:eastAsia="en-US"/>
        </w:rPr>
        <w:t>енные</w:t>
      </w:r>
      <w:r w:rsidR="001E34C8">
        <w:rPr>
          <w:rFonts w:eastAsiaTheme="minorHAnsi"/>
          <w:sz w:val="22"/>
          <w:szCs w:val="22"/>
          <w:lang w:eastAsia="en-US"/>
        </w:rPr>
        <w:t xml:space="preserve"> Гражданским кодексом Р</w:t>
      </w:r>
      <w:r w:rsidR="00427FDA">
        <w:rPr>
          <w:rFonts w:eastAsiaTheme="minorHAnsi"/>
          <w:sz w:val="22"/>
          <w:szCs w:val="22"/>
          <w:lang w:eastAsia="en-US"/>
        </w:rPr>
        <w:t xml:space="preserve">оссийской </w:t>
      </w:r>
      <w:r w:rsidR="001E34C8">
        <w:rPr>
          <w:rFonts w:eastAsiaTheme="minorHAnsi"/>
          <w:sz w:val="22"/>
          <w:szCs w:val="22"/>
          <w:lang w:eastAsia="en-US"/>
        </w:rPr>
        <w:t>Ф</w:t>
      </w:r>
      <w:r w:rsidR="00427FDA">
        <w:rPr>
          <w:rFonts w:eastAsiaTheme="minorHAnsi"/>
          <w:sz w:val="22"/>
          <w:szCs w:val="22"/>
          <w:lang w:eastAsia="en-US"/>
        </w:rPr>
        <w:t>едерации (статья 368)</w:t>
      </w:r>
      <w:r w:rsidR="001E34C8">
        <w:rPr>
          <w:rFonts w:eastAsiaTheme="minorHAnsi"/>
          <w:sz w:val="22"/>
          <w:szCs w:val="22"/>
          <w:lang w:eastAsia="en-US"/>
        </w:rPr>
        <w:t>,</w:t>
      </w:r>
      <w:r w:rsidR="002A1164">
        <w:rPr>
          <w:rFonts w:eastAsiaTheme="minorHAnsi"/>
          <w:sz w:val="22"/>
          <w:szCs w:val="22"/>
          <w:lang w:eastAsia="en-US"/>
        </w:rPr>
        <w:t xml:space="preserve"> </w:t>
      </w:r>
      <w:r w:rsidR="001E34C8">
        <w:rPr>
          <w:rFonts w:eastAsiaTheme="minorHAnsi"/>
          <w:sz w:val="22"/>
          <w:szCs w:val="22"/>
          <w:lang w:eastAsia="en-US"/>
        </w:rPr>
        <w:t xml:space="preserve">требования </w:t>
      </w:r>
      <w:r w:rsidR="001E34C8">
        <w:rPr>
          <w:sz w:val="22"/>
          <w:szCs w:val="22"/>
        </w:rPr>
        <w:t>Федерального</w:t>
      </w:r>
      <w:r w:rsidR="002A1164">
        <w:rPr>
          <w:sz w:val="22"/>
          <w:szCs w:val="22"/>
        </w:rPr>
        <w:t xml:space="preserve"> </w:t>
      </w:r>
      <w:r w:rsidR="002A1164" w:rsidRPr="002A1164">
        <w:rPr>
          <w:sz w:val="22"/>
          <w:szCs w:val="22"/>
        </w:rPr>
        <w:t>закон</w:t>
      </w:r>
      <w:r w:rsidR="001E34C8">
        <w:rPr>
          <w:sz w:val="22"/>
          <w:szCs w:val="22"/>
        </w:rPr>
        <w:t>а</w:t>
      </w:r>
      <w:r w:rsidR="002A1164" w:rsidRPr="002A1164">
        <w:rPr>
          <w:sz w:val="22"/>
          <w:szCs w:val="22"/>
        </w:rPr>
        <w:t xml:space="preserve"> от 27.11.2010 </w:t>
      </w:r>
      <w:r w:rsidR="000965CC">
        <w:rPr>
          <w:sz w:val="22"/>
          <w:szCs w:val="22"/>
        </w:rPr>
        <w:t>№</w:t>
      </w:r>
      <w:r w:rsidR="002A1164" w:rsidRPr="002A1164">
        <w:rPr>
          <w:sz w:val="22"/>
          <w:szCs w:val="22"/>
        </w:rPr>
        <w:t xml:space="preserve"> 311-ФЗ </w:t>
      </w:r>
      <w:r w:rsidR="000965CC">
        <w:rPr>
          <w:sz w:val="22"/>
          <w:szCs w:val="22"/>
        </w:rPr>
        <w:t>«</w:t>
      </w:r>
      <w:r w:rsidR="002A1164" w:rsidRPr="002A1164">
        <w:rPr>
          <w:sz w:val="22"/>
          <w:szCs w:val="22"/>
        </w:rPr>
        <w:t>О таможенном регулировании в Российской Федерации</w:t>
      </w:r>
      <w:r w:rsidR="000965CC">
        <w:rPr>
          <w:sz w:val="22"/>
          <w:szCs w:val="22"/>
        </w:rPr>
        <w:t>»</w:t>
      </w:r>
      <w:r w:rsidR="008A5333">
        <w:rPr>
          <w:sz w:val="22"/>
          <w:szCs w:val="22"/>
        </w:rPr>
        <w:t>, законодательством о банках и банковской деятельности.</w:t>
      </w:r>
    </w:p>
    <w:p w:rsidR="008A5333" w:rsidRPr="008A5333" w:rsidRDefault="008A5333" w:rsidP="0099213A">
      <w:pPr>
        <w:pStyle w:val="a6"/>
        <w:ind w:left="0" w:firstLine="720"/>
        <w:jc w:val="both"/>
        <w:rPr>
          <w:rFonts w:eastAsiaTheme="minorHAnsi"/>
          <w:sz w:val="22"/>
          <w:szCs w:val="22"/>
          <w:lang w:eastAsia="en-US"/>
        </w:rPr>
      </w:pPr>
      <w:r w:rsidRPr="008A5333">
        <w:rPr>
          <w:rFonts w:eastAsiaTheme="minorHAnsi"/>
          <w:sz w:val="22"/>
          <w:szCs w:val="22"/>
          <w:lang w:eastAsia="en-US"/>
        </w:rPr>
        <w:t>Банковская гарантия должна быть безотзывной. В ней должны быть указаны</w:t>
      </w:r>
      <w:r w:rsidR="00F317FB">
        <w:rPr>
          <w:rFonts w:eastAsiaTheme="minorHAnsi"/>
          <w:sz w:val="22"/>
          <w:szCs w:val="22"/>
          <w:lang w:eastAsia="en-US"/>
        </w:rPr>
        <w:t xml:space="preserve"> сведения</w:t>
      </w:r>
      <w:r w:rsidRPr="008A5333">
        <w:rPr>
          <w:rFonts w:eastAsiaTheme="minorHAnsi"/>
          <w:sz w:val="22"/>
          <w:szCs w:val="22"/>
          <w:lang w:eastAsia="en-US"/>
        </w:rPr>
        <w:t>:</w:t>
      </w:r>
    </w:p>
    <w:p w:rsidR="008A5333" w:rsidRPr="008A5333" w:rsidRDefault="008A5333" w:rsidP="0099213A">
      <w:pPr>
        <w:pStyle w:val="a6"/>
        <w:ind w:left="0" w:firstLine="720"/>
        <w:jc w:val="both"/>
        <w:rPr>
          <w:rFonts w:eastAsiaTheme="minorHAnsi"/>
          <w:sz w:val="22"/>
          <w:szCs w:val="22"/>
          <w:lang w:eastAsia="en-US"/>
        </w:rPr>
      </w:pPr>
      <w:r w:rsidRPr="008A5333">
        <w:rPr>
          <w:rFonts w:eastAsiaTheme="minorHAnsi"/>
          <w:sz w:val="22"/>
          <w:szCs w:val="22"/>
          <w:lang w:eastAsia="en-US"/>
        </w:rPr>
        <w:t>1)</w:t>
      </w:r>
      <w:r w:rsidR="00F317FB">
        <w:rPr>
          <w:rFonts w:eastAsiaTheme="minorHAnsi"/>
          <w:sz w:val="22"/>
          <w:szCs w:val="22"/>
          <w:lang w:eastAsia="en-US"/>
        </w:rPr>
        <w:t xml:space="preserve"> об</w:t>
      </w:r>
      <w:r w:rsidRPr="008A5333">
        <w:rPr>
          <w:rFonts w:eastAsiaTheme="minorHAnsi"/>
          <w:sz w:val="22"/>
          <w:szCs w:val="22"/>
          <w:lang w:eastAsia="en-US"/>
        </w:rPr>
        <w:t xml:space="preserve"> обязательства</w:t>
      </w:r>
      <w:r w:rsidR="00F317FB">
        <w:rPr>
          <w:rFonts w:eastAsiaTheme="minorHAnsi"/>
          <w:sz w:val="22"/>
          <w:szCs w:val="22"/>
          <w:lang w:eastAsia="en-US"/>
        </w:rPr>
        <w:t>х</w:t>
      </w:r>
      <w:r w:rsidRPr="008A5333">
        <w:rPr>
          <w:rFonts w:eastAsiaTheme="minorHAnsi"/>
          <w:sz w:val="22"/>
          <w:szCs w:val="22"/>
          <w:lang w:eastAsia="en-US"/>
        </w:rPr>
        <w:t xml:space="preserve"> плательщика таможенных пошлин, налогов, надлежащее исполнение которых обеспечивается банковской гарантией;</w:t>
      </w:r>
    </w:p>
    <w:p w:rsidR="008A5333" w:rsidRPr="008A5333" w:rsidRDefault="008A5333" w:rsidP="0099213A">
      <w:pPr>
        <w:pStyle w:val="a6"/>
        <w:ind w:left="0" w:firstLine="720"/>
        <w:jc w:val="both"/>
        <w:rPr>
          <w:rFonts w:eastAsiaTheme="minorHAnsi"/>
          <w:sz w:val="22"/>
          <w:szCs w:val="22"/>
          <w:lang w:eastAsia="en-US"/>
        </w:rPr>
      </w:pPr>
      <w:r w:rsidRPr="008A5333">
        <w:rPr>
          <w:rFonts w:eastAsiaTheme="minorHAnsi"/>
          <w:sz w:val="22"/>
          <w:szCs w:val="22"/>
          <w:lang w:eastAsia="en-US"/>
        </w:rPr>
        <w:t>2)</w:t>
      </w:r>
      <w:r w:rsidR="00F317FB">
        <w:rPr>
          <w:rFonts w:eastAsiaTheme="minorHAnsi"/>
          <w:sz w:val="22"/>
          <w:szCs w:val="22"/>
          <w:lang w:eastAsia="en-US"/>
        </w:rPr>
        <w:t xml:space="preserve"> о</w:t>
      </w:r>
      <w:r w:rsidRPr="008A5333">
        <w:rPr>
          <w:rFonts w:eastAsiaTheme="minorHAnsi"/>
          <w:sz w:val="22"/>
          <w:szCs w:val="22"/>
          <w:lang w:eastAsia="en-US"/>
        </w:rPr>
        <w:t xml:space="preserve"> прав</w:t>
      </w:r>
      <w:r w:rsidR="00F317FB">
        <w:rPr>
          <w:rFonts w:eastAsiaTheme="minorHAnsi"/>
          <w:sz w:val="22"/>
          <w:szCs w:val="22"/>
          <w:lang w:eastAsia="en-US"/>
        </w:rPr>
        <w:t>е</w:t>
      </w:r>
      <w:r w:rsidRPr="008A5333">
        <w:rPr>
          <w:rFonts w:eastAsiaTheme="minorHAnsi"/>
          <w:sz w:val="22"/>
          <w:szCs w:val="22"/>
          <w:lang w:eastAsia="en-US"/>
        </w:rPr>
        <w:t xml:space="preserve"> на бесспорное списание таможенным органом с гаранта причитающейся суммы в случае неисполнения гарантом обязательств по банковской гарантии;</w:t>
      </w:r>
    </w:p>
    <w:p w:rsidR="008A5333" w:rsidRPr="008A5333" w:rsidRDefault="008A5333" w:rsidP="0099213A">
      <w:pPr>
        <w:pStyle w:val="a6"/>
        <w:ind w:left="0" w:firstLine="720"/>
        <w:jc w:val="both"/>
        <w:rPr>
          <w:rFonts w:eastAsiaTheme="minorHAnsi"/>
          <w:sz w:val="22"/>
          <w:szCs w:val="22"/>
          <w:lang w:eastAsia="en-US"/>
        </w:rPr>
      </w:pPr>
      <w:r w:rsidRPr="008A5333">
        <w:rPr>
          <w:rFonts w:eastAsiaTheme="minorHAnsi"/>
          <w:sz w:val="22"/>
          <w:szCs w:val="22"/>
          <w:lang w:eastAsia="en-US"/>
        </w:rPr>
        <w:t xml:space="preserve">3) </w:t>
      </w:r>
      <w:r w:rsidR="00F317FB">
        <w:rPr>
          <w:rFonts w:eastAsiaTheme="minorHAnsi"/>
          <w:sz w:val="22"/>
          <w:szCs w:val="22"/>
          <w:lang w:eastAsia="en-US"/>
        </w:rPr>
        <w:t>об обязанности</w:t>
      </w:r>
      <w:r w:rsidRPr="008A5333">
        <w:rPr>
          <w:rFonts w:eastAsiaTheme="minorHAnsi"/>
          <w:sz w:val="22"/>
          <w:szCs w:val="22"/>
          <w:lang w:eastAsia="en-US"/>
        </w:rPr>
        <w:t xml:space="preserve"> гаранта уплатить таможенному органу неустойку в размере 0,1 процента суммы, подлежащей уплате</w:t>
      </w:r>
      <w:r w:rsidR="00F317FB">
        <w:rPr>
          <w:rFonts w:eastAsiaTheme="minorHAnsi"/>
          <w:sz w:val="22"/>
          <w:szCs w:val="22"/>
          <w:lang w:eastAsia="en-US"/>
        </w:rPr>
        <w:t>,</w:t>
      </w:r>
      <w:r w:rsidRPr="008A5333">
        <w:rPr>
          <w:rFonts w:eastAsiaTheme="minorHAnsi"/>
          <w:sz w:val="22"/>
          <w:szCs w:val="22"/>
          <w:lang w:eastAsia="en-US"/>
        </w:rPr>
        <w:t xml:space="preserve"> за каждый календарный день просрочки</w:t>
      </w:r>
      <w:r w:rsidR="00F317FB">
        <w:rPr>
          <w:rFonts w:eastAsiaTheme="minorHAnsi"/>
          <w:sz w:val="22"/>
          <w:szCs w:val="22"/>
          <w:lang w:eastAsia="en-US"/>
        </w:rPr>
        <w:t xml:space="preserve"> исполнения обязательств по банковской гарантии</w:t>
      </w:r>
      <w:r w:rsidRPr="008A5333">
        <w:rPr>
          <w:rFonts w:eastAsiaTheme="minorHAnsi"/>
          <w:sz w:val="22"/>
          <w:szCs w:val="22"/>
          <w:lang w:eastAsia="en-US"/>
        </w:rPr>
        <w:t>;</w:t>
      </w:r>
    </w:p>
    <w:p w:rsidR="008A5333" w:rsidRPr="008A5333" w:rsidRDefault="008A5333" w:rsidP="0099213A">
      <w:pPr>
        <w:pStyle w:val="a6"/>
        <w:ind w:left="0" w:firstLine="720"/>
        <w:jc w:val="both"/>
        <w:rPr>
          <w:rFonts w:eastAsiaTheme="minorHAnsi"/>
          <w:sz w:val="22"/>
          <w:szCs w:val="22"/>
          <w:lang w:eastAsia="en-US"/>
        </w:rPr>
      </w:pPr>
      <w:r w:rsidRPr="008A5333">
        <w:rPr>
          <w:rFonts w:eastAsiaTheme="minorHAnsi"/>
          <w:sz w:val="22"/>
          <w:szCs w:val="22"/>
          <w:lang w:eastAsia="en-US"/>
        </w:rPr>
        <w:t>4)</w:t>
      </w:r>
      <w:r w:rsidR="00F317FB">
        <w:rPr>
          <w:rFonts w:eastAsiaTheme="minorHAnsi"/>
          <w:sz w:val="22"/>
          <w:szCs w:val="22"/>
          <w:lang w:eastAsia="en-US"/>
        </w:rPr>
        <w:t xml:space="preserve"> об</w:t>
      </w:r>
      <w:r w:rsidRPr="008A5333">
        <w:rPr>
          <w:rFonts w:eastAsiaTheme="minorHAnsi"/>
          <w:sz w:val="22"/>
          <w:szCs w:val="22"/>
          <w:lang w:eastAsia="en-US"/>
        </w:rPr>
        <w:t xml:space="preserve"> услови</w:t>
      </w:r>
      <w:r w:rsidR="00F317FB">
        <w:rPr>
          <w:rFonts w:eastAsiaTheme="minorHAnsi"/>
          <w:sz w:val="22"/>
          <w:szCs w:val="22"/>
          <w:lang w:eastAsia="en-US"/>
        </w:rPr>
        <w:t>и</w:t>
      </w:r>
      <w:r w:rsidRPr="008A5333">
        <w:rPr>
          <w:rFonts w:eastAsiaTheme="minorHAnsi"/>
          <w:sz w:val="22"/>
          <w:szCs w:val="22"/>
          <w:lang w:eastAsia="en-US"/>
        </w:rPr>
        <w:t>, согласно которому исполнением обязательств гаранта по банковской гарантии является фактическое поступление денежных средств на счет Федерального казначейства и (или) на счет, определенный международным договором государств - членов Таможенного союза;</w:t>
      </w:r>
    </w:p>
    <w:p w:rsidR="008A5333" w:rsidRDefault="008A5333" w:rsidP="0099213A">
      <w:pPr>
        <w:pStyle w:val="a6"/>
        <w:ind w:left="0" w:firstLine="708"/>
        <w:jc w:val="both"/>
        <w:rPr>
          <w:rFonts w:eastAsiaTheme="minorHAnsi"/>
          <w:sz w:val="22"/>
          <w:szCs w:val="22"/>
          <w:lang w:eastAsia="en-US"/>
        </w:rPr>
      </w:pPr>
      <w:r w:rsidRPr="008A5333">
        <w:rPr>
          <w:rFonts w:eastAsiaTheme="minorHAnsi"/>
          <w:sz w:val="22"/>
          <w:szCs w:val="22"/>
          <w:lang w:eastAsia="en-US"/>
        </w:rPr>
        <w:t>5) срок действия банковской гарантии.</w:t>
      </w:r>
    </w:p>
    <w:p w:rsidR="00050535" w:rsidRDefault="008A5333" w:rsidP="0099213A">
      <w:pPr>
        <w:pStyle w:val="a6"/>
        <w:ind w:left="0" w:firstLine="72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В</w:t>
      </w:r>
      <w:r w:rsidR="00F317FB" w:rsidRPr="00F317FB">
        <w:rPr>
          <w:rFonts w:eastAsiaTheme="minorHAnsi"/>
          <w:sz w:val="22"/>
          <w:szCs w:val="22"/>
          <w:lang w:eastAsia="en-US"/>
        </w:rPr>
        <w:t>месте с банковской гарантией в виде оригиналов или засвидетельствованных в нотариальном порядке копий представляются документы, подтверждающие соответствующие полномочия лиц, подписавших банковскую гарантию, и заверенная в установленном порядке карточка с образцами подписей указанных лиц и оттиском печати (при наличии печати) выдавших банковскую гарантию банка, или засвидетельствованная в нотариальном порядке копия такой карточки.</w:t>
      </w:r>
      <w:r w:rsidR="00F317FB">
        <w:rPr>
          <w:rFonts w:eastAsiaTheme="minorHAnsi"/>
          <w:sz w:val="22"/>
          <w:szCs w:val="22"/>
          <w:lang w:eastAsia="en-US"/>
        </w:rPr>
        <w:t xml:space="preserve"> </w:t>
      </w:r>
      <w:r w:rsidR="00050535">
        <w:rPr>
          <w:rFonts w:eastAsiaTheme="minorHAnsi"/>
          <w:sz w:val="22"/>
          <w:szCs w:val="22"/>
          <w:lang w:eastAsia="en-US"/>
        </w:rPr>
        <w:t>Форма банковской гарантии должна соответствовать рекомендациям, установл</w:t>
      </w:r>
      <w:r w:rsidR="00F606FE">
        <w:rPr>
          <w:rFonts w:eastAsiaTheme="minorHAnsi"/>
          <w:sz w:val="22"/>
          <w:szCs w:val="22"/>
          <w:lang w:eastAsia="en-US"/>
        </w:rPr>
        <w:t>енным Письмом ФТС</w:t>
      </w:r>
      <w:r w:rsidR="00050535">
        <w:rPr>
          <w:rFonts w:eastAsiaTheme="minorHAnsi"/>
          <w:sz w:val="22"/>
          <w:szCs w:val="22"/>
          <w:lang w:eastAsia="en-US"/>
        </w:rPr>
        <w:t xml:space="preserve"> России от </w:t>
      </w:r>
      <w:r w:rsidR="00884E61" w:rsidRPr="00884E61">
        <w:rPr>
          <w:rFonts w:eastAsiaTheme="minorHAnsi"/>
          <w:sz w:val="22"/>
          <w:szCs w:val="22"/>
          <w:lang w:eastAsia="en-US"/>
        </w:rPr>
        <w:t xml:space="preserve">12 января 2011 г. </w:t>
      </w:r>
      <w:r w:rsidR="00884E61">
        <w:rPr>
          <w:rFonts w:eastAsiaTheme="minorHAnsi"/>
          <w:sz w:val="22"/>
          <w:szCs w:val="22"/>
          <w:lang w:eastAsia="en-US"/>
        </w:rPr>
        <w:t>№</w:t>
      </w:r>
      <w:r w:rsidR="00884E61" w:rsidRPr="00884E61">
        <w:rPr>
          <w:rFonts w:eastAsiaTheme="minorHAnsi"/>
          <w:sz w:val="22"/>
          <w:szCs w:val="22"/>
          <w:lang w:eastAsia="en-US"/>
        </w:rPr>
        <w:t>01-11/109</w:t>
      </w:r>
      <w:r w:rsidR="00884E61">
        <w:rPr>
          <w:rFonts w:eastAsiaTheme="minorHAnsi"/>
          <w:sz w:val="22"/>
          <w:szCs w:val="22"/>
          <w:lang w:eastAsia="en-US"/>
        </w:rPr>
        <w:t>.</w:t>
      </w:r>
    </w:p>
    <w:p w:rsidR="008A5333" w:rsidRDefault="008A5333" w:rsidP="0099213A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2"/>
          <w:szCs w:val="22"/>
          <w:lang w:eastAsia="en-US"/>
        </w:rPr>
      </w:pPr>
    </w:p>
    <w:p w:rsidR="007B11C5" w:rsidRDefault="00E921A6" w:rsidP="0099213A">
      <w:pPr>
        <w:pStyle w:val="a6"/>
        <w:numPr>
          <w:ilvl w:val="0"/>
          <w:numId w:val="1"/>
        </w:numPr>
        <w:ind w:left="0" w:hanging="357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 </w:t>
      </w:r>
      <w:r w:rsidRPr="00174B56">
        <w:rPr>
          <w:sz w:val="22"/>
          <w:szCs w:val="22"/>
        </w:rPr>
        <w:t>(при необходимости)</w:t>
      </w:r>
      <w:r w:rsidR="00787343">
        <w:rPr>
          <w:b/>
          <w:sz w:val="22"/>
          <w:szCs w:val="22"/>
        </w:rPr>
        <w:t xml:space="preserve">. </w:t>
      </w:r>
    </w:p>
    <w:p w:rsidR="00E5140F" w:rsidRDefault="00E5140F" w:rsidP="0099213A">
      <w:pPr>
        <w:pStyle w:val="a6"/>
        <w:ind w:left="0"/>
        <w:jc w:val="both"/>
        <w:rPr>
          <w:sz w:val="22"/>
          <w:szCs w:val="22"/>
        </w:rPr>
      </w:pPr>
      <w:r w:rsidRPr="00E5140F">
        <w:rPr>
          <w:sz w:val="22"/>
          <w:szCs w:val="22"/>
        </w:rPr>
        <w:t>Не устан</w:t>
      </w:r>
      <w:r>
        <w:rPr>
          <w:sz w:val="22"/>
          <w:szCs w:val="22"/>
        </w:rPr>
        <w:t>авливаются.</w:t>
      </w:r>
    </w:p>
    <w:p w:rsidR="0099213A" w:rsidRPr="00E5140F" w:rsidRDefault="0099213A" w:rsidP="0099213A">
      <w:pPr>
        <w:pStyle w:val="a6"/>
        <w:ind w:left="0"/>
        <w:jc w:val="both"/>
        <w:rPr>
          <w:sz w:val="22"/>
          <w:szCs w:val="22"/>
        </w:rPr>
      </w:pPr>
    </w:p>
    <w:p w:rsidR="00E921A6" w:rsidRPr="00174B56" w:rsidRDefault="00E921A6" w:rsidP="0099213A">
      <w:pPr>
        <w:pStyle w:val="a6"/>
        <w:numPr>
          <w:ilvl w:val="0"/>
          <w:numId w:val="1"/>
        </w:numPr>
        <w:ind w:left="0" w:hanging="357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FA18AB" w:rsidRPr="00174B56">
        <w:rPr>
          <w:b/>
          <w:sz w:val="22"/>
          <w:szCs w:val="22"/>
        </w:rPr>
        <w:t xml:space="preserve"> </w:t>
      </w:r>
    </w:p>
    <w:p w:rsidR="007F5652" w:rsidRDefault="001D694E" w:rsidP="0099213A">
      <w:pPr>
        <w:autoSpaceDE w:val="0"/>
        <w:autoSpaceDN w:val="0"/>
        <w:adjustRightInd w:val="0"/>
        <w:ind w:firstLine="539"/>
        <w:jc w:val="both"/>
        <w:rPr>
          <w:rFonts w:eastAsiaTheme="minorHAnsi"/>
          <w:sz w:val="22"/>
          <w:szCs w:val="22"/>
          <w:lang w:eastAsia="en-US"/>
        </w:rPr>
      </w:pPr>
      <w:r w:rsidRPr="007F5652">
        <w:rPr>
          <w:rFonts w:eastAsiaTheme="minorHAnsi"/>
          <w:sz w:val="22"/>
          <w:szCs w:val="22"/>
          <w:lang w:eastAsia="en-US"/>
        </w:rPr>
        <w:t xml:space="preserve">     </w:t>
      </w:r>
      <w:r w:rsidR="00E371AC">
        <w:rPr>
          <w:rFonts w:eastAsiaTheme="minorHAnsi"/>
          <w:sz w:val="22"/>
          <w:szCs w:val="22"/>
          <w:lang w:eastAsia="en-US"/>
        </w:rPr>
        <w:t xml:space="preserve">Участник процедуры закупки </w:t>
      </w:r>
      <w:r w:rsidRPr="001D694E">
        <w:rPr>
          <w:rFonts w:eastAsiaTheme="minorHAnsi"/>
          <w:sz w:val="22"/>
          <w:szCs w:val="22"/>
          <w:lang w:eastAsia="en-US"/>
        </w:rPr>
        <w:t xml:space="preserve">должен быть включен в </w:t>
      </w:r>
      <w:r w:rsidR="004827DE">
        <w:rPr>
          <w:rFonts w:eastAsiaTheme="minorHAnsi"/>
          <w:sz w:val="22"/>
          <w:szCs w:val="22"/>
          <w:lang w:eastAsia="en-US"/>
        </w:rPr>
        <w:t xml:space="preserve">Реестр банков, иных кредитных организаций, обладающих правом выдачи банковских гарантий уплаты таможенных пошлин, налогов, который ведет федеральный орган исполнительной власти, уполномоченный в области таможенного дела. </w:t>
      </w:r>
      <w:r w:rsidRPr="001D694E">
        <w:rPr>
          <w:rFonts w:eastAsiaTheme="minorHAnsi"/>
          <w:sz w:val="22"/>
          <w:szCs w:val="22"/>
          <w:lang w:eastAsia="en-US"/>
        </w:rPr>
        <w:t xml:space="preserve">Реестр утвержден Приказом ФТС России </w:t>
      </w:r>
      <w:r w:rsidR="008B720F">
        <w:rPr>
          <w:rFonts w:eastAsiaTheme="minorHAnsi"/>
          <w:sz w:val="22"/>
          <w:szCs w:val="22"/>
          <w:lang w:eastAsia="en-US"/>
        </w:rPr>
        <w:t>от 28.06.2016 №</w:t>
      </w:r>
      <w:r w:rsidR="008B720F" w:rsidRPr="008B720F">
        <w:rPr>
          <w:rFonts w:eastAsiaTheme="minorHAnsi"/>
          <w:sz w:val="22"/>
          <w:szCs w:val="22"/>
          <w:lang w:eastAsia="en-US"/>
        </w:rPr>
        <w:t xml:space="preserve"> 1270</w:t>
      </w:r>
      <w:r w:rsidR="008B720F">
        <w:rPr>
          <w:rFonts w:eastAsiaTheme="minorHAnsi"/>
          <w:sz w:val="22"/>
          <w:szCs w:val="22"/>
          <w:lang w:eastAsia="en-US"/>
        </w:rPr>
        <w:t xml:space="preserve"> «</w:t>
      </w:r>
      <w:r w:rsidR="008B720F" w:rsidRPr="008B720F">
        <w:rPr>
          <w:rFonts w:eastAsiaTheme="minorHAnsi"/>
          <w:sz w:val="22"/>
          <w:szCs w:val="22"/>
          <w:lang w:eastAsia="en-US"/>
        </w:rPr>
        <w:t>Об утверждении Реестра банков, иных кредитных организаций, обладающих правом выдачи банковских гарантий уплаты таможенных пошлин, налогов</w:t>
      </w:r>
      <w:r w:rsidR="008B720F">
        <w:rPr>
          <w:rFonts w:eastAsiaTheme="minorHAnsi"/>
          <w:sz w:val="22"/>
          <w:szCs w:val="22"/>
          <w:lang w:eastAsia="en-US"/>
        </w:rPr>
        <w:t xml:space="preserve">». </w:t>
      </w:r>
      <w:r w:rsidR="00E40D90">
        <w:rPr>
          <w:rFonts w:eastAsiaTheme="minorHAnsi"/>
          <w:sz w:val="22"/>
          <w:szCs w:val="22"/>
          <w:lang w:eastAsia="en-US"/>
        </w:rPr>
        <w:t>При этом должно соблюдаться условие</w:t>
      </w:r>
      <w:r w:rsidR="00E40D90" w:rsidRPr="00E40D90">
        <w:rPr>
          <w:rFonts w:eastAsiaTheme="minorHAnsi"/>
          <w:sz w:val="22"/>
          <w:szCs w:val="22"/>
          <w:lang w:eastAsia="en-US"/>
        </w:rPr>
        <w:t xml:space="preserve"> непревышения максимальной суммы одной банковской гарантии и максимальной суммы всех одновременно действующих банковских гарантий, указанных в Реестре для данного гаранта.</w:t>
      </w:r>
    </w:p>
    <w:p w:rsidR="001A6D34" w:rsidRPr="007F5652" w:rsidRDefault="001A6D34" w:rsidP="0099213A">
      <w:pPr>
        <w:autoSpaceDE w:val="0"/>
        <w:autoSpaceDN w:val="0"/>
        <w:adjustRightInd w:val="0"/>
        <w:ind w:firstLine="539"/>
        <w:jc w:val="both"/>
        <w:rPr>
          <w:rFonts w:eastAsiaTheme="minorHAnsi"/>
          <w:sz w:val="22"/>
          <w:szCs w:val="22"/>
          <w:lang w:eastAsia="en-US"/>
        </w:rPr>
      </w:pPr>
    </w:p>
    <w:p w:rsidR="00E921A6" w:rsidRPr="00174B56" w:rsidRDefault="00E921A6" w:rsidP="0099213A">
      <w:pPr>
        <w:pStyle w:val="a6"/>
        <w:numPr>
          <w:ilvl w:val="0"/>
          <w:numId w:val="1"/>
        </w:numPr>
        <w:ind w:left="0" w:hanging="357"/>
        <w:jc w:val="both"/>
        <w:rPr>
          <w:b/>
          <w:sz w:val="22"/>
          <w:szCs w:val="22"/>
        </w:rPr>
      </w:pPr>
      <w:r w:rsidRPr="00174B56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рублей.</w:t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 xml:space="preserve"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 Основными бухгалтерскими документами, необходимыми для анализа, являются: </w:t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lastRenderedPageBreak/>
        <w:t>- бухгалтерский баланс (форма №1);</w:t>
      </w:r>
    </w:p>
    <w:p w:rsid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- отчет о прибылях и убытках (форма №2).</w:t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Авансирование возможно в случае положительного заключения о финансо</w:t>
      </w:r>
      <w:r>
        <w:rPr>
          <w:sz w:val="22"/>
          <w:szCs w:val="22"/>
        </w:rPr>
        <w:t xml:space="preserve">вой устойчивости. Положительное </w:t>
      </w:r>
      <w:r w:rsidRPr="00154085">
        <w:rPr>
          <w:sz w:val="22"/>
          <w:szCs w:val="22"/>
        </w:rPr>
        <w:t>заключение формируется, если выполняются одновременно 2 условия:</w:t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Величина чистых активов более нуля в последних двух периодах оценки.</w:t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По трем из четырех показателей соблюдены нормативные значения:</w:t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Коэффициент текущей ликвидности</w:t>
      </w:r>
      <w:r w:rsidRPr="00154085">
        <w:rPr>
          <w:sz w:val="22"/>
          <w:szCs w:val="22"/>
        </w:rPr>
        <w:tab/>
        <w:t>&gt;1,5</w:t>
      </w:r>
      <w:r w:rsidRPr="00154085">
        <w:rPr>
          <w:sz w:val="22"/>
          <w:szCs w:val="22"/>
        </w:rPr>
        <w:tab/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Коэффициент абсолютной ликвидности</w:t>
      </w:r>
      <w:r w:rsidRPr="00154085">
        <w:rPr>
          <w:sz w:val="22"/>
          <w:szCs w:val="22"/>
        </w:rPr>
        <w:tab/>
        <w:t>&gt;0,2</w:t>
      </w:r>
      <w:r w:rsidRPr="00154085">
        <w:rPr>
          <w:sz w:val="22"/>
          <w:szCs w:val="22"/>
        </w:rPr>
        <w:tab/>
      </w:r>
    </w:p>
    <w:p w:rsidR="00154085" w:rsidRP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Коэффициент финансовой устойчивости</w:t>
      </w:r>
      <w:r w:rsidRPr="00154085">
        <w:rPr>
          <w:sz w:val="22"/>
          <w:szCs w:val="22"/>
        </w:rPr>
        <w:tab/>
        <w:t>&gt;0,6</w:t>
      </w:r>
      <w:r w:rsidRPr="00154085">
        <w:rPr>
          <w:sz w:val="22"/>
          <w:szCs w:val="22"/>
        </w:rPr>
        <w:tab/>
      </w:r>
    </w:p>
    <w:p w:rsidR="00154085" w:rsidRDefault="00154085" w:rsidP="0099213A">
      <w:pPr>
        <w:pStyle w:val="a6"/>
        <w:ind w:left="0"/>
        <w:jc w:val="both"/>
        <w:rPr>
          <w:sz w:val="22"/>
          <w:szCs w:val="22"/>
        </w:rPr>
      </w:pPr>
      <w:r w:rsidRPr="00154085">
        <w:rPr>
          <w:sz w:val="22"/>
          <w:szCs w:val="22"/>
        </w:rPr>
        <w:t>Коэффициент финансовой независимости</w:t>
      </w:r>
      <w:r w:rsidRPr="00154085">
        <w:rPr>
          <w:sz w:val="22"/>
          <w:szCs w:val="22"/>
        </w:rPr>
        <w:tab/>
        <w:t>0,5-0,8</w:t>
      </w:r>
      <w:r w:rsidRPr="00154085">
        <w:rPr>
          <w:sz w:val="22"/>
          <w:szCs w:val="22"/>
        </w:rPr>
        <w:tab/>
      </w:r>
    </w:p>
    <w:p w:rsidR="001A6D34" w:rsidRPr="00154085" w:rsidRDefault="001A6D34" w:rsidP="0099213A">
      <w:pPr>
        <w:pStyle w:val="a6"/>
        <w:ind w:left="0"/>
        <w:jc w:val="both"/>
        <w:rPr>
          <w:sz w:val="22"/>
          <w:szCs w:val="22"/>
        </w:rPr>
      </w:pPr>
    </w:p>
    <w:p w:rsidR="00C30061" w:rsidRDefault="00B319D5" w:rsidP="0099213A">
      <w:pPr>
        <w:pStyle w:val="a6"/>
        <w:ind w:left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6. Условия:</w:t>
      </w:r>
    </w:p>
    <w:p w:rsidR="00E371AC" w:rsidRDefault="00E9109C" w:rsidP="0099213A">
      <w:pPr>
        <w:pStyle w:val="a6"/>
        <w:ind w:left="0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Срок действия банковской гарантии: 1 год, с </w:t>
      </w:r>
      <w:r w:rsidR="00715951">
        <w:rPr>
          <w:sz w:val="22"/>
          <w:szCs w:val="22"/>
        </w:rPr>
        <w:t>0</w:t>
      </w:r>
      <w:r w:rsidR="008B720F">
        <w:rPr>
          <w:sz w:val="22"/>
          <w:szCs w:val="22"/>
        </w:rPr>
        <w:t>2</w:t>
      </w:r>
      <w:r w:rsidR="00715951">
        <w:rPr>
          <w:sz w:val="22"/>
          <w:szCs w:val="22"/>
        </w:rPr>
        <w:t xml:space="preserve"> августа 201</w:t>
      </w:r>
      <w:r w:rsidR="008B720F">
        <w:rPr>
          <w:sz w:val="22"/>
          <w:szCs w:val="22"/>
        </w:rPr>
        <w:t>7</w:t>
      </w:r>
      <w:r>
        <w:rPr>
          <w:sz w:val="22"/>
          <w:szCs w:val="22"/>
        </w:rPr>
        <w:t xml:space="preserve"> года.</w:t>
      </w:r>
      <w:r w:rsidR="00CA2E3C">
        <w:rPr>
          <w:sz w:val="22"/>
          <w:szCs w:val="22"/>
        </w:rPr>
        <w:t xml:space="preserve"> </w:t>
      </w:r>
    </w:p>
    <w:p w:rsidR="00E9109C" w:rsidRDefault="00CA2E3C" w:rsidP="0099213A">
      <w:pPr>
        <w:pStyle w:val="a6"/>
        <w:ind w:left="0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Банковская гарантия </w:t>
      </w:r>
      <w:r w:rsidR="008B720F">
        <w:rPr>
          <w:sz w:val="22"/>
          <w:szCs w:val="22"/>
        </w:rPr>
        <w:t>вступает в силу не позднее 02 августа 2017 года</w:t>
      </w:r>
      <w:r w:rsidR="00C766E3">
        <w:rPr>
          <w:sz w:val="22"/>
          <w:szCs w:val="22"/>
        </w:rPr>
        <w:t>,</w:t>
      </w:r>
      <w:r w:rsidR="008B720F">
        <w:rPr>
          <w:sz w:val="22"/>
          <w:szCs w:val="22"/>
        </w:rPr>
        <w:t xml:space="preserve"> либо с даты ее выдачи.</w:t>
      </w:r>
    </w:p>
    <w:p w:rsidR="00DC3E07" w:rsidRPr="009B721C" w:rsidRDefault="00DC3E07" w:rsidP="0099213A">
      <w:pPr>
        <w:pStyle w:val="a6"/>
        <w:ind w:left="0" w:firstLine="708"/>
        <w:jc w:val="both"/>
        <w:rPr>
          <w:sz w:val="22"/>
          <w:szCs w:val="22"/>
        </w:rPr>
      </w:pPr>
      <w:r w:rsidRPr="00DC3E07">
        <w:rPr>
          <w:sz w:val="22"/>
          <w:szCs w:val="22"/>
        </w:rPr>
        <w:t>Срок предоставления банковской гарантии бенефициару и заказчику - не позднее 26.07.2017.</w:t>
      </w:r>
      <w:bookmarkStart w:id="1" w:name="_GoBack"/>
      <w:bookmarkEnd w:id="1"/>
    </w:p>
    <w:p w:rsidR="00263463" w:rsidRDefault="00E9109C" w:rsidP="0099213A">
      <w:pPr>
        <w:pStyle w:val="a6"/>
        <w:ind w:left="0"/>
        <w:jc w:val="both"/>
        <w:rPr>
          <w:sz w:val="22"/>
          <w:szCs w:val="22"/>
        </w:rPr>
      </w:pPr>
      <w:r w:rsidRPr="001D694E">
        <w:rPr>
          <w:sz w:val="22"/>
          <w:szCs w:val="22"/>
        </w:rPr>
        <w:t>Сумма банковской гарантии:</w:t>
      </w:r>
      <w:r w:rsidR="007E3AAB">
        <w:rPr>
          <w:sz w:val="22"/>
          <w:szCs w:val="22"/>
        </w:rPr>
        <w:t xml:space="preserve"> </w:t>
      </w:r>
      <w:r w:rsidR="008B720F">
        <w:rPr>
          <w:sz w:val="22"/>
          <w:szCs w:val="22"/>
        </w:rPr>
        <w:t xml:space="preserve">сумма в рублях РФ, эквивалентная </w:t>
      </w:r>
      <w:r w:rsidR="00C50642">
        <w:rPr>
          <w:sz w:val="22"/>
          <w:szCs w:val="22"/>
        </w:rPr>
        <w:t xml:space="preserve">не менее </w:t>
      </w:r>
      <w:r w:rsidR="008B720F">
        <w:rPr>
          <w:sz w:val="22"/>
          <w:szCs w:val="22"/>
        </w:rPr>
        <w:t xml:space="preserve">1 млн. евро </w:t>
      </w:r>
      <w:r w:rsidR="00C50642">
        <w:rPr>
          <w:sz w:val="22"/>
          <w:szCs w:val="22"/>
        </w:rPr>
        <w:t xml:space="preserve">(но не более </w:t>
      </w:r>
      <w:r w:rsidR="00EC1480">
        <w:rPr>
          <w:sz w:val="22"/>
          <w:szCs w:val="22"/>
        </w:rPr>
        <w:t>90</w:t>
      </w:r>
      <w:r w:rsidR="00C50642">
        <w:rPr>
          <w:sz w:val="22"/>
          <w:szCs w:val="22"/>
        </w:rPr>
        <w:t xml:space="preserve"> млн. руб.) </w:t>
      </w:r>
      <w:r w:rsidR="00D6114D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787343">
        <w:rPr>
          <w:sz w:val="22"/>
          <w:szCs w:val="22"/>
        </w:rPr>
        <w:t>(</w:t>
      </w:r>
      <w:r w:rsidR="002C2678">
        <w:rPr>
          <w:sz w:val="22"/>
          <w:szCs w:val="22"/>
        </w:rPr>
        <w:t>п</w:t>
      </w:r>
      <w:r w:rsidR="00715951">
        <w:rPr>
          <w:sz w:val="22"/>
          <w:szCs w:val="22"/>
        </w:rPr>
        <w:t>ункт 3 с</w:t>
      </w:r>
      <w:r w:rsidRPr="00E10511">
        <w:rPr>
          <w:sz w:val="22"/>
          <w:szCs w:val="22"/>
        </w:rPr>
        <w:t>тать</w:t>
      </w:r>
      <w:r w:rsidR="00715951">
        <w:rPr>
          <w:sz w:val="22"/>
          <w:szCs w:val="22"/>
        </w:rPr>
        <w:t>и</w:t>
      </w:r>
      <w:r w:rsidRPr="00E10511">
        <w:rPr>
          <w:sz w:val="22"/>
          <w:szCs w:val="22"/>
        </w:rPr>
        <w:t xml:space="preserve"> 13 </w:t>
      </w:r>
      <w:r>
        <w:rPr>
          <w:sz w:val="22"/>
          <w:szCs w:val="22"/>
        </w:rPr>
        <w:t>Таможенного</w:t>
      </w:r>
      <w:r w:rsidRPr="00E10511">
        <w:rPr>
          <w:sz w:val="22"/>
          <w:szCs w:val="22"/>
        </w:rPr>
        <w:t xml:space="preserve"> кодекс</w:t>
      </w:r>
      <w:r>
        <w:rPr>
          <w:sz w:val="22"/>
          <w:szCs w:val="22"/>
        </w:rPr>
        <w:t>а</w:t>
      </w:r>
      <w:r w:rsidRPr="00E10511">
        <w:rPr>
          <w:sz w:val="22"/>
          <w:szCs w:val="22"/>
        </w:rPr>
        <w:t xml:space="preserve"> Таможенного союза</w:t>
      </w:r>
      <w:r w:rsidR="00787343">
        <w:rPr>
          <w:sz w:val="22"/>
          <w:szCs w:val="22"/>
        </w:rPr>
        <w:t>: «</w:t>
      </w:r>
      <w:r w:rsidRPr="00E10511">
        <w:rPr>
          <w:sz w:val="22"/>
          <w:szCs w:val="22"/>
        </w:rPr>
        <w:t xml:space="preserve">предоставление обеспечения уплаты таможенных пошлин, налогов на сумму, эквивалентную не менее чем одному миллиону евро, по курсу валют, устанавливаемому в соответствии с законодательством государства - члена </w:t>
      </w:r>
      <w:r w:rsidR="001936A7">
        <w:rPr>
          <w:sz w:val="22"/>
          <w:szCs w:val="22"/>
        </w:rPr>
        <w:t>Т</w:t>
      </w:r>
      <w:r w:rsidRPr="00E10511">
        <w:rPr>
          <w:sz w:val="22"/>
          <w:szCs w:val="22"/>
        </w:rPr>
        <w:t>аможенного союза, на день пр</w:t>
      </w:r>
      <w:r>
        <w:rPr>
          <w:sz w:val="22"/>
          <w:szCs w:val="22"/>
        </w:rPr>
        <w:t>едоставления такого обеспечения»</w:t>
      </w:r>
      <w:r w:rsidR="00787343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:rsidR="005732AF" w:rsidRDefault="00263463" w:rsidP="0099213A">
      <w:pPr>
        <w:pStyle w:val="a6"/>
        <w:ind w:left="0" w:firstLine="708"/>
        <w:jc w:val="both"/>
        <w:rPr>
          <w:sz w:val="22"/>
          <w:szCs w:val="22"/>
        </w:rPr>
      </w:pPr>
      <w:r>
        <w:rPr>
          <w:sz w:val="22"/>
          <w:szCs w:val="22"/>
        </w:rPr>
        <w:t>Победителем признается банк, удовлетворяющий всем требования, установленным настоящим техническим заданием и предложивший наименьш</w:t>
      </w:r>
      <w:r w:rsidR="001936A7">
        <w:rPr>
          <w:sz w:val="22"/>
          <w:szCs w:val="22"/>
        </w:rPr>
        <w:t>ий</w:t>
      </w:r>
      <w:r>
        <w:rPr>
          <w:sz w:val="22"/>
          <w:szCs w:val="22"/>
        </w:rPr>
        <w:t xml:space="preserve"> </w:t>
      </w:r>
      <w:r w:rsidR="002B7B17">
        <w:rPr>
          <w:sz w:val="22"/>
          <w:szCs w:val="22"/>
        </w:rPr>
        <w:t xml:space="preserve">размер вознаграждения  </w:t>
      </w:r>
      <w:r w:rsidR="00C400D9">
        <w:rPr>
          <w:sz w:val="22"/>
          <w:szCs w:val="22"/>
        </w:rPr>
        <w:t xml:space="preserve">(процентную ставку) </w:t>
      </w:r>
      <w:r w:rsidR="002B7B17">
        <w:rPr>
          <w:sz w:val="22"/>
          <w:szCs w:val="22"/>
        </w:rPr>
        <w:t xml:space="preserve">за выдачу банковской гарантии.  Вознаграждение </w:t>
      </w:r>
      <w:r w:rsidR="001936A7">
        <w:rPr>
          <w:sz w:val="22"/>
          <w:szCs w:val="22"/>
        </w:rPr>
        <w:t xml:space="preserve">за выдачу банковской гарантии </w:t>
      </w:r>
      <w:r w:rsidR="002B7B17">
        <w:rPr>
          <w:sz w:val="22"/>
          <w:szCs w:val="22"/>
        </w:rPr>
        <w:t xml:space="preserve">определяется как </w:t>
      </w:r>
      <w:r>
        <w:rPr>
          <w:sz w:val="22"/>
          <w:szCs w:val="22"/>
        </w:rPr>
        <w:t>ставк</w:t>
      </w:r>
      <w:r w:rsidR="002B7B17">
        <w:rPr>
          <w:sz w:val="22"/>
          <w:szCs w:val="22"/>
        </w:rPr>
        <w:t>а</w:t>
      </w:r>
      <w:r>
        <w:rPr>
          <w:sz w:val="22"/>
          <w:szCs w:val="22"/>
        </w:rPr>
        <w:t xml:space="preserve"> </w:t>
      </w:r>
      <w:r w:rsidR="002B7B17">
        <w:rPr>
          <w:sz w:val="22"/>
          <w:szCs w:val="22"/>
        </w:rPr>
        <w:t>(в процентах от суммы банковской гарантии</w:t>
      </w:r>
      <w:r w:rsidR="00E944E2">
        <w:rPr>
          <w:sz w:val="22"/>
          <w:szCs w:val="22"/>
        </w:rPr>
        <w:t xml:space="preserve"> по курсу Центрального банка </w:t>
      </w:r>
      <w:r w:rsidR="001936A7">
        <w:rPr>
          <w:sz w:val="22"/>
          <w:szCs w:val="22"/>
        </w:rPr>
        <w:t xml:space="preserve">России </w:t>
      </w:r>
      <w:r w:rsidR="00E944E2">
        <w:rPr>
          <w:sz w:val="22"/>
          <w:szCs w:val="22"/>
        </w:rPr>
        <w:t>на день</w:t>
      </w:r>
      <w:r w:rsidR="001936A7">
        <w:rPr>
          <w:sz w:val="22"/>
          <w:szCs w:val="22"/>
        </w:rPr>
        <w:t xml:space="preserve"> уплаты вознаграждения</w:t>
      </w:r>
      <w:r w:rsidR="008B720F">
        <w:rPr>
          <w:sz w:val="22"/>
          <w:szCs w:val="22"/>
        </w:rPr>
        <w:t xml:space="preserve">) </w:t>
      </w:r>
      <w:r w:rsidR="006B2C48">
        <w:rPr>
          <w:sz w:val="22"/>
          <w:szCs w:val="22"/>
        </w:rPr>
        <w:t xml:space="preserve">и </w:t>
      </w:r>
      <w:r w:rsidR="005732AF">
        <w:rPr>
          <w:sz w:val="22"/>
          <w:szCs w:val="22"/>
        </w:rPr>
        <w:t xml:space="preserve">должно включать все установленные банком комиссии, штрафы, плату за отвлечение средств и прочие </w:t>
      </w:r>
      <w:r w:rsidR="00AE364B">
        <w:rPr>
          <w:sz w:val="22"/>
          <w:szCs w:val="22"/>
        </w:rPr>
        <w:t xml:space="preserve">возможные </w:t>
      </w:r>
      <w:r w:rsidR="008B720F">
        <w:rPr>
          <w:sz w:val="22"/>
          <w:szCs w:val="22"/>
        </w:rPr>
        <w:t>денежные выплаты.</w:t>
      </w:r>
      <w:r w:rsidR="004F1CE0">
        <w:rPr>
          <w:sz w:val="22"/>
          <w:szCs w:val="22"/>
        </w:rPr>
        <w:t xml:space="preserve"> Установление банком  дополнительных финансовых критериев </w:t>
      </w:r>
      <w:r w:rsidR="0045516A">
        <w:rPr>
          <w:sz w:val="22"/>
          <w:szCs w:val="22"/>
        </w:rPr>
        <w:t xml:space="preserve">к ООО ТФК «Сколково» </w:t>
      </w:r>
      <w:r w:rsidR="004F1CE0">
        <w:rPr>
          <w:sz w:val="22"/>
          <w:szCs w:val="22"/>
        </w:rPr>
        <w:t>(размещение денежных средств на депозит, лимит движения денежных средств (обороты) по счетам</w:t>
      </w:r>
      <w:r w:rsidR="0045516A">
        <w:rPr>
          <w:sz w:val="22"/>
          <w:szCs w:val="22"/>
        </w:rPr>
        <w:t xml:space="preserve">) </w:t>
      </w:r>
      <w:r w:rsidR="000361F7">
        <w:rPr>
          <w:sz w:val="22"/>
          <w:szCs w:val="22"/>
        </w:rPr>
        <w:t>рассматриваю</w:t>
      </w:r>
      <w:r w:rsidR="0045516A">
        <w:rPr>
          <w:sz w:val="22"/>
          <w:szCs w:val="22"/>
        </w:rPr>
        <w:t>тся как несоответствие требованиям настоящего технического задания.</w:t>
      </w:r>
    </w:p>
    <w:p w:rsidR="001E601D" w:rsidRDefault="001E601D" w:rsidP="0099213A">
      <w:pPr>
        <w:pStyle w:val="a6"/>
        <w:ind w:left="0" w:firstLine="708"/>
        <w:jc w:val="both"/>
        <w:rPr>
          <w:sz w:val="22"/>
          <w:szCs w:val="22"/>
        </w:rPr>
      </w:pPr>
      <w:r w:rsidRPr="001E601D">
        <w:rPr>
          <w:sz w:val="22"/>
          <w:szCs w:val="22"/>
        </w:rPr>
        <w:t>Вознаграждение за выдачу банковской гарантии рассчитывается исходя из ставки, предложенной банко</w:t>
      </w:r>
      <w:r w:rsidR="00C445E0">
        <w:rPr>
          <w:sz w:val="22"/>
          <w:szCs w:val="22"/>
        </w:rPr>
        <w:t xml:space="preserve">м – победителем, </w:t>
      </w:r>
      <w:r w:rsidRPr="001E601D">
        <w:rPr>
          <w:sz w:val="22"/>
          <w:szCs w:val="22"/>
        </w:rPr>
        <w:t>по курсу Ц</w:t>
      </w:r>
      <w:r w:rsidR="00C445E0">
        <w:rPr>
          <w:sz w:val="22"/>
          <w:szCs w:val="22"/>
        </w:rPr>
        <w:t xml:space="preserve">ентрального </w:t>
      </w:r>
      <w:r w:rsidRPr="001E601D">
        <w:rPr>
          <w:sz w:val="22"/>
          <w:szCs w:val="22"/>
        </w:rPr>
        <w:t xml:space="preserve"> </w:t>
      </w:r>
      <w:r w:rsidR="00C445E0">
        <w:rPr>
          <w:sz w:val="22"/>
          <w:szCs w:val="22"/>
        </w:rPr>
        <w:t xml:space="preserve">банка России </w:t>
      </w:r>
      <w:r w:rsidRPr="001E601D">
        <w:rPr>
          <w:sz w:val="22"/>
          <w:szCs w:val="22"/>
        </w:rPr>
        <w:t>на день уплаты вознаграждения ООО ТФК «Сколково».</w:t>
      </w:r>
    </w:p>
    <w:p w:rsidR="007C71BC" w:rsidRDefault="007C71BC" w:rsidP="0099213A">
      <w:pPr>
        <w:pStyle w:val="a6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>Финансовая отчетность ООО ТФК «Сколково» и иная необходимая информация предоставляется по запросу банка в электронном виде. После определения победителя финансовая и иная отчетность может быть предоставлены в виде заверенных ООО ТФК «Сколково» копий.</w:t>
      </w:r>
    </w:p>
    <w:p w:rsidR="001A6D34" w:rsidRDefault="001A6D34" w:rsidP="0099213A">
      <w:pPr>
        <w:pStyle w:val="a6"/>
        <w:ind w:left="0"/>
        <w:jc w:val="both"/>
        <w:rPr>
          <w:sz w:val="22"/>
          <w:szCs w:val="22"/>
        </w:rPr>
      </w:pPr>
    </w:p>
    <w:p w:rsidR="001A6D34" w:rsidRDefault="001A6D34" w:rsidP="0099213A">
      <w:pPr>
        <w:pStyle w:val="a6"/>
        <w:ind w:left="0"/>
        <w:jc w:val="both"/>
        <w:rPr>
          <w:sz w:val="22"/>
          <w:szCs w:val="22"/>
        </w:rPr>
      </w:pPr>
    </w:p>
    <w:p w:rsidR="00A61E54" w:rsidRDefault="002518DA" w:rsidP="0099213A">
      <w:pPr>
        <w:pStyle w:val="a6"/>
        <w:ind w:left="0" w:firstLine="720"/>
        <w:jc w:val="both"/>
      </w:pPr>
      <w:r w:rsidRPr="002518DA">
        <w:t>*</w:t>
      </w:r>
      <w:r w:rsidR="00C50642">
        <w:t>Окончательная сумма банковской гарантии определяется ООО ТФК «Сколково» на момент заключения договора.</w:t>
      </w:r>
    </w:p>
    <w:p w:rsidR="001A6D34" w:rsidRDefault="001A6D34" w:rsidP="0099213A">
      <w:pPr>
        <w:pStyle w:val="a6"/>
        <w:ind w:left="0" w:firstLine="720"/>
        <w:jc w:val="both"/>
      </w:pPr>
    </w:p>
    <w:p w:rsidR="001A6D34" w:rsidRDefault="001A6D34" w:rsidP="0099213A">
      <w:pPr>
        <w:pStyle w:val="a6"/>
        <w:ind w:left="0" w:firstLine="720"/>
        <w:jc w:val="both"/>
      </w:pPr>
    </w:p>
    <w:p w:rsidR="001A6D34" w:rsidRDefault="001A6D34" w:rsidP="0099213A">
      <w:pPr>
        <w:pStyle w:val="a6"/>
        <w:ind w:left="0" w:firstLine="720"/>
        <w:jc w:val="both"/>
      </w:pPr>
    </w:p>
    <w:p w:rsidR="001A6D34" w:rsidRDefault="001A6D34" w:rsidP="0099213A">
      <w:pPr>
        <w:pStyle w:val="a6"/>
        <w:ind w:left="0" w:firstLine="720"/>
        <w:jc w:val="both"/>
      </w:pPr>
    </w:p>
    <w:p w:rsidR="00D94BB3" w:rsidRDefault="00D94BB3" w:rsidP="0099213A">
      <w:pPr>
        <w:pStyle w:val="a6"/>
        <w:ind w:left="0"/>
        <w:rPr>
          <w:sz w:val="22"/>
          <w:szCs w:val="22"/>
        </w:rPr>
      </w:pPr>
      <w:r>
        <w:rPr>
          <w:sz w:val="22"/>
          <w:szCs w:val="22"/>
        </w:rPr>
        <w:t xml:space="preserve">                  Генеральный директор                                                   </w:t>
      </w:r>
      <w:r w:rsidR="006B2C48">
        <w:rPr>
          <w:sz w:val="22"/>
          <w:szCs w:val="22"/>
        </w:rPr>
        <w:t xml:space="preserve">                 </w:t>
      </w:r>
      <w:r>
        <w:rPr>
          <w:sz w:val="22"/>
          <w:szCs w:val="22"/>
        </w:rPr>
        <w:t xml:space="preserve">       В.М. Хохлов</w:t>
      </w:r>
    </w:p>
    <w:p w:rsidR="00E9109C" w:rsidRPr="00174B56" w:rsidRDefault="00E9109C" w:rsidP="0099213A">
      <w:pPr>
        <w:pStyle w:val="a6"/>
        <w:ind w:left="0"/>
        <w:jc w:val="both"/>
        <w:rPr>
          <w:sz w:val="22"/>
          <w:szCs w:val="22"/>
        </w:rPr>
      </w:pPr>
    </w:p>
    <w:sectPr w:rsidR="00E9109C" w:rsidRPr="00174B56" w:rsidSect="0099213A">
      <w:headerReference w:type="default" r:id="rId11"/>
      <w:footerReference w:type="default" r:id="rId12"/>
      <w:pgSz w:w="11906" w:h="16838"/>
      <w:pgMar w:top="1134" w:right="707" w:bottom="1135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B1A" w:rsidRDefault="005C4B1A" w:rsidP="008E632C">
      <w:r>
        <w:separator/>
      </w:r>
    </w:p>
  </w:endnote>
  <w:endnote w:type="continuationSeparator" w:id="0">
    <w:p w:rsidR="005C4B1A" w:rsidRDefault="005C4B1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3E07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B1A" w:rsidRDefault="005C4B1A" w:rsidP="008E632C">
      <w:r>
        <w:separator/>
      </w:r>
    </w:p>
  </w:footnote>
  <w:footnote w:type="continuationSeparator" w:id="0">
    <w:p w:rsidR="005C4B1A" w:rsidRDefault="005C4B1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56B7" w:rsidRPr="009B721C" w:rsidRDefault="008E632C" w:rsidP="00F356B7">
    <w:pPr>
      <w:pStyle w:val="a7"/>
      <w:jc w:val="right"/>
    </w:pPr>
    <w:r>
      <w:t>Приложение</w:t>
    </w:r>
    <w:r w:rsidR="0075739E">
      <w:t xml:space="preserve"> №1</w:t>
    </w:r>
    <w:r>
      <w:t xml:space="preserve"> к Предварительной Заявке</w:t>
    </w:r>
    <w:r w:rsidR="00CD2C3D">
      <w:t xml:space="preserve"> (Заявке на выбор поставщика)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>
    <w:nsid w:val="2CEE5B1C"/>
    <w:multiLevelType w:val="hybridMultilevel"/>
    <w:tmpl w:val="F12269C8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32885A38"/>
    <w:multiLevelType w:val="hybridMultilevel"/>
    <w:tmpl w:val="6404625C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B009F4"/>
    <w:multiLevelType w:val="hybridMultilevel"/>
    <w:tmpl w:val="F77C05C0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E25205"/>
    <w:multiLevelType w:val="hybridMultilevel"/>
    <w:tmpl w:val="78942F30"/>
    <w:lvl w:ilvl="0" w:tplc="5CD034C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5D8A491B"/>
    <w:multiLevelType w:val="singleLevel"/>
    <w:tmpl w:val="8CF621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7"/>
    <w:lvlOverride w:ilvl="0">
      <w:startOverride w:val="1"/>
    </w:lvlOverride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6A97"/>
    <w:rsid w:val="000205E4"/>
    <w:rsid w:val="000361F7"/>
    <w:rsid w:val="00046DFA"/>
    <w:rsid w:val="00050535"/>
    <w:rsid w:val="0008441C"/>
    <w:rsid w:val="00094D21"/>
    <w:rsid w:val="000965CC"/>
    <w:rsid w:val="00097FE2"/>
    <w:rsid w:val="000B004F"/>
    <w:rsid w:val="000B3C9D"/>
    <w:rsid w:val="000C54D5"/>
    <w:rsid w:val="000C5CE9"/>
    <w:rsid w:val="000E4A97"/>
    <w:rsid w:val="000F3F62"/>
    <w:rsid w:val="001038DA"/>
    <w:rsid w:val="00154085"/>
    <w:rsid w:val="00167EE6"/>
    <w:rsid w:val="00170107"/>
    <w:rsid w:val="00174B56"/>
    <w:rsid w:val="00176D45"/>
    <w:rsid w:val="001936A7"/>
    <w:rsid w:val="001A6D34"/>
    <w:rsid w:val="001C0E6C"/>
    <w:rsid w:val="001C7B91"/>
    <w:rsid w:val="001D55A1"/>
    <w:rsid w:val="001D694E"/>
    <w:rsid w:val="001E34C8"/>
    <w:rsid w:val="001E601D"/>
    <w:rsid w:val="00230C50"/>
    <w:rsid w:val="002518DA"/>
    <w:rsid w:val="00252C6B"/>
    <w:rsid w:val="00255DF2"/>
    <w:rsid w:val="00257A8C"/>
    <w:rsid w:val="00263463"/>
    <w:rsid w:val="00274B59"/>
    <w:rsid w:val="002838DC"/>
    <w:rsid w:val="002A1164"/>
    <w:rsid w:val="002B7B17"/>
    <w:rsid w:val="002C2678"/>
    <w:rsid w:val="002C3301"/>
    <w:rsid w:val="002D25F1"/>
    <w:rsid w:val="002D43C1"/>
    <w:rsid w:val="002D74CB"/>
    <w:rsid w:val="002E6A98"/>
    <w:rsid w:val="00306647"/>
    <w:rsid w:val="00321BFF"/>
    <w:rsid w:val="00353162"/>
    <w:rsid w:val="003C6DE9"/>
    <w:rsid w:val="00407E66"/>
    <w:rsid w:val="00427FDA"/>
    <w:rsid w:val="0045516A"/>
    <w:rsid w:val="004631B4"/>
    <w:rsid w:val="004827DE"/>
    <w:rsid w:val="004A11BA"/>
    <w:rsid w:val="004E12E2"/>
    <w:rsid w:val="004F1CE0"/>
    <w:rsid w:val="004F2F00"/>
    <w:rsid w:val="00500818"/>
    <w:rsid w:val="00520907"/>
    <w:rsid w:val="00530F35"/>
    <w:rsid w:val="00531A27"/>
    <w:rsid w:val="00533998"/>
    <w:rsid w:val="00537AC2"/>
    <w:rsid w:val="005543CC"/>
    <w:rsid w:val="005732AF"/>
    <w:rsid w:val="005B084B"/>
    <w:rsid w:val="005C4B1A"/>
    <w:rsid w:val="005C7A4E"/>
    <w:rsid w:val="005D3A23"/>
    <w:rsid w:val="005E0DD5"/>
    <w:rsid w:val="005F099B"/>
    <w:rsid w:val="006075C9"/>
    <w:rsid w:val="006107D7"/>
    <w:rsid w:val="00617471"/>
    <w:rsid w:val="00686C53"/>
    <w:rsid w:val="00690EB5"/>
    <w:rsid w:val="006A01C5"/>
    <w:rsid w:val="006B2C48"/>
    <w:rsid w:val="006D77C6"/>
    <w:rsid w:val="006E18E4"/>
    <w:rsid w:val="006F431C"/>
    <w:rsid w:val="00702FD4"/>
    <w:rsid w:val="0070761A"/>
    <w:rsid w:val="00715951"/>
    <w:rsid w:val="00733537"/>
    <w:rsid w:val="0075739E"/>
    <w:rsid w:val="00772EFA"/>
    <w:rsid w:val="00787343"/>
    <w:rsid w:val="007B1057"/>
    <w:rsid w:val="007B11C5"/>
    <w:rsid w:val="007B15EB"/>
    <w:rsid w:val="007C3DB1"/>
    <w:rsid w:val="007C71BC"/>
    <w:rsid w:val="007D6A52"/>
    <w:rsid w:val="007E3AAB"/>
    <w:rsid w:val="007F5652"/>
    <w:rsid w:val="008067B1"/>
    <w:rsid w:val="008165AE"/>
    <w:rsid w:val="008360E4"/>
    <w:rsid w:val="008439AA"/>
    <w:rsid w:val="00847BD4"/>
    <w:rsid w:val="00850D6F"/>
    <w:rsid w:val="00857AAC"/>
    <w:rsid w:val="00877EB9"/>
    <w:rsid w:val="00884E61"/>
    <w:rsid w:val="00887AD5"/>
    <w:rsid w:val="00893437"/>
    <w:rsid w:val="0089676A"/>
    <w:rsid w:val="00897FB3"/>
    <w:rsid w:val="008A3B2E"/>
    <w:rsid w:val="008A5333"/>
    <w:rsid w:val="008A5D65"/>
    <w:rsid w:val="008B03AE"/>
    <w:rsid w:val="008B4E9E"/>
    <w:rsid w:val="008B720F"/>
    <w:rsid w:val="008D0274"/>
    <w:rsid w:val="008E632C"/>
    <w:rsid w:val="008F40EE"/>
    <w:rsid w:val="008F4C30"/>
    <w:rsid w:val="008F716F"/>
    <w:rsid w:val="00902D23"/>
    <w:rsid w:val="00907035"/>
    <w:rsid w:val="0091659D"/>
    <w:rsid w:val="00935C35"/>
    <w:rsid w:val="00935D2A"/>
    <w:rsid w:val="00952ADA"/>
    <w:rsid w:val="00990905"/>
    <w:rsid w:val="0099213A"/>
    <w:rsid w:val="00996D56"/>
    <w:rsid w:val="009A1BDA"/>
    <w:rsid w:val="009A304B"/>
    <w:rsid w:val="009B0FB7"/>
    <w:rsid w:val="009B721C"/>
    <w:rsid w:val="009C3310"/>
    <w:rsid w:val="009C3377"/>
    <w:rsid w:val="009D1271"/>
    <w:rsid w:val="00A11913"/>
    <w:rsid w:val="00A142AE"/>
    <w:rsid w:val="00A33DAF"/>
    <w:rsid w:val="00A40CA2"/>
    <w:rsid w:val="00A61E54"/>
    <w:rsid w:val="00A952E7"/>
    <w:rsid w:val="00A96A29"/>
    <w:rsid w:val="00A97E8E"/>
    <w:rsid w:val="00AA798F"/>
    <w:rsid w:val="00AB6F3F"/>
    <w:rsid w:val="00AD67F0"/>
    <w:rsid w:val="00AD7C9D"/>
    <w:rsid w:val="00AE364B"/>
    <w:rsid w:val="00AE6897"/>
    <w:rsid w:val="00B00962"/>
    <w:rsid w:val="00B13CC3"/>
    <w:rsid w:val="00B319D5"/>
    <w:rsid w:val="00B52242"/>
    <w:rsid w:val="00B62A60"/>
    <w:rsid w:val="00B64C36"/>
    <w:rsid w:val="00B8400C"/>
    <w:rsid w:val="00B93C00"/>
    <w:rsid w:val="00BA0C75"/>
    <w:rsid w:val="00BB250E"/>
    <w:rsid w:val="00BC5658"/>
    <w:rsid w:val="00C23293"/>
    <w:rsid w:val="00C25F2D"/>
    <w:rsid w:val="00C30061"/>
    <w:rsid w:val="00C400D9"/>
    <w:rsid w:val="00C445E0"/>
    <w:rsid w:val="00C50642"/>
    <w:rsid w:val="00C51F0C"/>
    <w:rsid w:val="00C608C8"/>
    <w:rsid w:val="00C62063"/>
    <w:rsid w:val="00C766E3"/>
    <w:rsid w:val="00C9348D"/>
    <w:rsid w:val="00C93F0D"/>
    <w:rsid w:val="00CA2E3C"/>
    <w:rsid w:val="00CD2C3D"/>
    <w:rsid w:val="00CD7B9C"/>
    <w:rsid w:val="00CE7AFF"/>
    <w:rsid w:val="00CF3A94"/>
    <w:rsid w:val="00D503E4"/>
    <w:rsid w:val="00D56020"/>
    <w:rsid w:val="00D607F7"/>
    <w:rsid w:val="00D6114D"/>
    <w:rsid w:val="00D625F9"/>
    <w:rsid w:val="00D73455"/>
    <w:rsid w:val="00D80069"/>
    <w:rsid w:val="00D94BB3"/>
    <w:rsid w:val="00DA0859"/>
    <w:rsid w:val="00DA16B0"/>
    <w:rsid w:val="00DB2BDB"/>
    <w:rsid w:val="00DC3E07"/>
    <w:rsid w:val="00DD12B1"/>
    <w:rsid w:val="00E07E78"/>
    <w:rsid w:val="00E10511"/>
    <w:rsid w:val="00E371AC"/>
    <w:rsid w:val="00E40D90"/>
    <w:rsid w:val="00E40DE2"/>
    <w:rsid w:val="00E5140F"/>
    <w:rsid w:val="00E749FF"/>
    <w:rsid w:val="00E9109C"/>
    <w:rsid w:val="00E921A6"/>
    <w:rsid w:val="00E93503"/>
    <w:rsid w:val="00E944E2"/>
    <w:rsid w:val="00E973FC"/>
    <w:rsid w:val="00EB780E"/>
    <w:rsid w:val="00EC1480"/>
    <w:rsid w:val="00EC3C63"/>
    <w:rsid w:val="00EF598F"/>
    <w:rsid w:val="00F317FB"/>
    <w:rsid w:val="00F356B7"/>
    <w:rsid w:val="00F501BC"/>
    <w:rsid w:val="00F606FE"/>
    <w:rsid w:val="00F61C62"/>
    <w:rsid w:val="00F766A8"/>
    <w:rsid w:val="00FA18AB"/>
    <w:rsid w:val="00FC5580"/>
    <w:rsid w:val="00FD43C5"/>
    <w:rsid w:val="00FF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65E57B-7DAE-4E28-BDC5-AFD11553E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basedOn w:val="a"/>
    <w:link w:val="af4"/>
    <w:uiPriority w:val="99"/>
    <w:unhideWhenUsed/>
    <w:rsid w:val="00EB780E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rsid w:val="00EB78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footnote text"/>
    <w:basedOn w:val="a"/>
    <w:link w:val="af6"/>
    <w:semiHidden/>
    <w:unhideWhenUsed/>
    <w:rsid w:val="00EB780E"/>
    <w:rPr>
      <w:rFonts w:ascii="Arial CYR" w:hAnsi="Arial CYR"/>
    </w:rPr>
  </w:style>
  <w:style w:type="character" w:customStyle="1" w:styleId="af6">
    <w:name w:val="Текст сноски Знак"/>
    <w:basedOn w:val="a0"/>
    <w:link w:val="af5"/>
    <w:semiHidden/>
    <w:rsid w:val="00EB780E"/>
    <w:rPr>
      <w:rFonts w:ascii="Arial CYR" w:eastAsia="Times New Roman" w:hAnsi="Arial CYR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nhideWhenUsed/>
    <w:rsid w:val="00EB780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B780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7">
    <w:name w:val="Hyperlink"/>
    <w:basedOn w:val="a0"/>
    <w:uiPriority w:val="99"/>
    <w:semiHidden/>
    <w:unhideWhenUsed/>
    <w:rsid w:val="002A1164"/>
    <w:rPr>
      <w:color w:val="0000FF"/>
      <w:u w:val="single"/>
    </w:rPr>
  </w:style>
  <w:style w:type="paragraph" w:customStyle="1" w:styleId="u">
    <w:name w:val="u"/>
    <w:basedOn w:val="a"/>
    <w:rsid w:val="00230C50"/>
    <w:pPr>
      <w:ind w:firstLine="390"/>
      <w:jc w:val="both"/>
    </w:pPr>
    <w:rPr>
      <w:sz w:val="24"/>
      <w:szCs w:val="24"/>
    </w:rPr>
  </w:style>
  <w:style w:type="paragraph" w:styleId="af8">
    <w:name w:val="Plain Text"/>
    <w:basedOn w:val="a"/>
    <w:link w:val="af9"/>
    <w:uiPriority w:val="99"/>
    <w:semiHidden/>
    <w:unhideWhenUsed/>
    <w:rsid w:val="00FD43C5"/>
    <w:rPr>
      <w:rFonts w:ascii="Calibri" w:eastAsiaTheme="minorHAnsi" w:hAnsi="Calibri" w:cs="Consolas"/>
      <w:sz w:val="22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semiHidden/>
    <w:rsid w:val="00FD43C5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0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6CE0F894-7A74-450B-ACD8-E7F889955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1023</Words>
  <Characters>5833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49</cp:revision>
  <cp:lastPrinted>2017-05-02T09:04:00Z</cp:lastPrinted>
  <dcterms:created xsi:type="dcterms:W3CDTF">2016-06-22T10:45:00Z</dcterms:created>
  <dcterms:modified xsi:type="dcterms:W3CDTF">2017-05-17T13:21:00Z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