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86BAE" w:rsidRPr="003D01EC" w:rsidRDefault="003D01EC" w:rsidP="00F86BAE">
      <w:pPr>
        <w:spacing w:after="0" w:line="240" w:lineRule="auto"/>
        <w:jc w:val="center"/>
        <w:rPr>
          <w:rFonts w:cs="Times New Roman"/>
          <w:b/>
          <w:szCs w:val="26"/>
        </w:rPr>
      </w:pPr>
      <w:r w:rsidRPr="003D01EC">
        <w:rPr>
          <w:rFonts w:cs="Times New Roman"/>
          <w:b/>
          <w:szCs w:val="26"/>
        </w:rPr>
        <w:t xml:space="preserve">Выписка из протокола </w:t>
      </w:r>
    </w:p>
    <w:p w:rsidR="00F86BAE" w:rsidRPr="003D01EC" w:rsidRDefault="00F86BAE" w:rsidP="00F86BAE">
      <w:pPr>
        <w:spacing w:after="0" w:line="240" w:lineRule="auto"/>
        <w:jc w:val="center"/>
        <w:rPr>
          <w:rFonts w:cs="Times New Roman"/>
          <w:b/>
          <w:szCs w:val="26"/>
        </w:rPr>
      </w:pPr>
      <w:r w:rsidRPr="003D01EC">
        <w:rPr>
          <w:rFonts w:cs="Times New Roman"/>
          <w:b/>
          <w:szCs w:val="26"/>
        </w:rPr>
        <w:t>о подведении итогов открытого конкурса</w:t>
      </w:r>
    </w:p>
    <w:p w:rsidR="00F86BAE" w:rsidRPr="003D01EC" w:rsidRDefault="00F86BAE" w:rsidP="00F86BAE">
      <w:pPr>
        <w:spacing w:after="0" w:line="240" w:lineRule="auto"/>
        <w:jc w:val="center"/>
        <w:rPr>
          <w:rFonts w:cs="Times New Roman"/>
          <w:szCs w:val="26"/>
        </w:rPr>
      </w:pPr>
    </w:p>
    <w:p w:rsidR="00F86BAE" w:rsidRPr="003D01EC" w:rsidRDefault="00F86BAE" w:rsidP="003D01EC">
      <w:pPr>
        <w:spacing w:line="360" w:lineRule="auto"/>
        <w:contextualSpacing/>
        <w:jc w:val="both"/>
        <w:rPr>
          <w:rFonts w:cs="Times New Roman"/>
          <w:b/>
          <w:szCs w:val="26"/>
        </w:rPr>
      </w:pPr>
      <w:r w:rsidRPr="003D01EC">
        <w:rPr>
          <w:rFonts w:cs="Times New Roman"/>
          <w:szCs w:val="26"/>
        </w:rPr>
        <w:t>Дата составления протокола: 05 апреля 2017 г.</w:t>
      </w:r>
    </w:p>
    <w:p w:rsidR="003D01EC" w:rsidRDefault="003D01EC" w:rsidP="003D01EC">
      <w:pPr>
        <w:spacing w:line="360" w:lineRule="auto"/>
        <w:contextualSpacing/>
        <w:jc w:val="both"/>
        <w:rPr>
          <w:rFonts w:cs="Times New Roman"/>
          <w:b/>
          <w:szCs w:val="26"/>
        </w:rPr>
      </w:pPr>
    </w:p>
    <w:p w:rsidR="00F86BAE" w:rsidRPr="003D01EC" w:rsidRDefault="00F86BAE" w:rsidP="003D01EC">
      <w:pPr>
        <w:spacing w:line="360" w:lineRule="auto"/>
        <w:contextualSpacing/>
        <w:jc w:val="both"/>
        <w:rPr>
          <w:rFonts w:cs="Times New Roman"/>
          <w:b/>
          <w:szCs w:val="26"/>
        </w:rPr>
      </w:pPr>
      <w:proofErr w:type="gramStart"/>
      <w:r w:rsidRPr="003D01EC">
        <w:rPr>
          <w:rFonts w:cs="Times New Roman"/>
          <w:b/>
          <w:szCs w:val="26"/>
        </w:rPr>
        <w:t xml:space="preserve">Предмет открытого конкурса: </w:t>
      </w:r>
      <w:r w:rsidRPr="003D01EC">
        <w:rPr>
          <w:rFonts w:cs="Times New Roman"/>
          <w:szCs w:val="26"/>
        </w:rPr>
        <w:t xml:space="preserve">право заключения договора аренды земельного участка с инвестиционными условиями, направленного на осуществление инвестиционной деятельности по организации и последующей эксплуатации пунктов проката </w:t>
      </w:r>
      <w:proofErr w:type="spellStart"/>
      <w:r w:rsidRPr="003D01EC">
        <w:rPr>
          <w:rFonts w:cs="Times New Roman"/>
          <w:szCs w:val="26"/>
        </w:rPr>
        <w:t>велотранспорта</w:t>
      </w:r>
      <w:proofErr w:type="spellEnd"/>
      <w:r w:rsidRPr="003D01EC">
        <w:rPr>
          <w:rFonts w:cs="Times New Roman"/>
          <w:szCs w:val="26"/>
        </w:rPr>
        <w:t xml:space="preserve"> и средств индивидуального электротранспорта на территории Инновационного центра «Сколково», расположенных соответственно на земельных участках с кадастровыми номерами </w:t>
      </w:r>
      <w:r w:rsidR="004F7D0E" w:rsidRPr="002E10A2">
        <w:rPr>
          <w:rFonts w:eastAsia="Times New Roman" w:cs="Times New Roman"/>
          <w:szCs w:val="28"/>
          <w:lang w:eastAsia="ru-RU"/>
        </w:rPr>
        <w:t>77:15:0020109:351, 77:15:0020109:352, 77:15:</w:t>
      </w:r>
      <w:r w:rsidR="004F7D0E" w:rsidRPr="002E10A2">
        <w:rPr>
          <w:rFonts w:eastAsia="Times New Roman" w:cs="Times New Roman"/>
          <w:szCs w:val="28"/>
          <w:lang w:eastAsia="ru-RU"/>
        </w:rPr>
        <w:t>0020</w:t>
      </w:r>
      <w:r w:rsidR="004F7D0E">
        <w:rPr>
          <w:rFonts w:eastAsia="Times New Roman" w:cs="Times New Roman"/>
          <w:szCs w:val="28"/>
          <w:lang w:eastAsia="ru-RU"/>
        </w:rPr>
        <w:t>321</w:t>
      </w:r>
      <w:r w:rsidR="004F7D0E" w:rsidRPr="002E10A2">
        <w:rPr>
          <w:rFonts w:eastAsia="Times New Roman" w:cs="Times New Roman"/>
          <w:szCs w:val="28"/>
          <w:lang w:eastAsia="ru-RU"/>
        </w:rPr>
        <w:t>:350, 77:15:0020</w:t>
      </w:r>
      <w:r w:rsidR="004F7D0E">
        <w:rPr>
          <w:rFonts w:eastAsia="Times New Roman" w:cs="Times New Roman"/>
          <w:szCs w:val="28"/>
          <w:lang w:eastAsia="ru-RU"/>
        </w:rPr>
        <w:t>321</w:t>
      </w:r>
      <w:r w:rsidR="004F7D0E" w:rsidRPr="002E10A2">
        <w:rPr>
          <w:rFonts w:eastAsia="Times New Roman" w:cs="Times New Roman"/>
          <w:szCs w:val="28"/>
          <w:lang w:eastAsia="ru-RU"/>
        </w:rPr>
        <w:t>:352, 77:15</w:t>
      </w:r>
      <w:proofErr w:type="gramEnd"/>
      <w:r w:rsidR="004F7D0E" w:rsidRPr="002E10A2">
        <w:rPr>
          <w:rFonts w:eastAsia="Times New Roman" w:cs="Times New Roman"/>
          <w:szCs w:val="28"/>
          <w:lang w:eastAsia="ru-RU"/>
        </w:rPr>
        <w:t>:0020</w:t>
      </w:r>
      <w:r w:rsidR="004F7D0E">
        <w:rPr>
          <w:rFonts w:eastAsia="Times New Roman" w:cs="Times New Roman"/>
          <w:szCs w:val="28"/>
          <w:lang w:eastAsia="ru-RU"/>
        </w:rPr>
        <w:t>321</w:t>
      </w:r>
      <w:r w:rsidR="004F7D0E" w:rsidRPr="002E10A2">
        <w:rPr>
          <w:rFonts w:eastAsia="Times New Roman" w:cs="Times New Roman"/>
          <w:szCs w:val="28"/>
          <w:lang w:eastAsia="ru-RU"/>
        </w:rPr>
        <w:t>:355, 77:15:</w:t>
      </w:r>
      <w:r w:rsidR="004F7D0E" w:rsidRPr="002E10A2">
        <w:rPr>
          <w:rFonts w:eastAsia="Times New Roman" w:cs="Times New Roman"/>
          <w:szCs w:val="28"/>
          <w:lang w:eastAsia="ru-RU"/>
        </w:rPr>
        <w:t>0020</w:t>
      </w:r>
      <w:r w:rsidR="004F7D0E">
        <w:rPr>
          <w:rFonts w:eastAsia="Times New Roman" w:cs="Times New Roman"/>
          <w:szCs w:val="28"/>
          <w:lang w:eastAsia="ru-RU"/>
        </w:rPr>
        <w:t>321</w:t>
      </w:r>
      <w:r w:rsidR="004F7D0E" w:rsidRPr="002E10A2">
        <w:rPr>
          <w:rFonts w:eastAsia="Times New Roman" w:cs="Times New Roman"/>
          <w:szCs w:val="28"/>
          <w:lang w:eastAsia="ru-RU"/>
        </w:rPr>
        <w:t>:356, 77:15:</w:t>
      </w:r>
      <w:r w:rsidR="004F7D0E" w:rsidRPr="002E10A2">
        <w:rPr>
          <w:rFonts w:eastAsia="Times New Roman" w:cs="Times New Roman"/>
          <w:szCs w:val="28"/>
          <w:lang w:eastAsia="ru-RU"/>
        </w:rPr>
        <w:t>0020</w:t>
      </w:r>
      <w:r w:rsidR="004F7D0E">
        <w:rPr>
          <w:rFonts w:eastAsia="Times New Roman" w:cs="Times New Roman"/>
          <w:szCs w:val="28"/>
          <w:lang w:eastAsia="ru-RU"/>
        </w:rPr>
        <w:t>321</w:t>
      </w:r>
      <w:r w:rsidR="004F7D0E" w:rsidRPr="002E10A2">
        <w:rPr>
          <w:rFonts w:eastAsia="Times New Roman" w:cs="Times New Roman"/>
          <w:szCs w:val="28"/>
          <w:lang w:eastAsia="ru-RU"/>
        </w:rPr>
        <w:t>:357</w:t>
      </w:r>
      <w:bookmarkStart w:id="0" w:name="_GoBack"/>
      <w:bookmarkEnd w:id="0"/>
      <w:r w:rsidRPr="003D01EC">
        <w:rPr>
          <w:rFonts w:cs="Times New Roman"/>
          <w:szCs w:val="26"/>
        </w:rPr>
        <w:t xml:space="preserve"> (далее – Конкурс)</w:t>
      </w:r>
    </w:p>
    <w:p w:rsidR="003D01EC" w:rsidRDefault="003D01EC" w:rsidP="003D01EC">
      <w:pPr>
        <w:spacing w:line="360" w:lineRule="auto"/>
        <w:contextualSpacing/>
        <w:jc w:val="both"/>
        <w:rPr>
          <w:rFonts w:cs="Times New Roman"/>
          <w:b/>
          <w:szCs w:val="26"/>
        </w:rPr>
      </w:pPr>
    </w:p>
    <w:p w:rsidR="00F86BAE" w:rsidRPr="003D01EC" w:rsidRDefault="00F86BAE" w:rsidP="003D01EC">
      <w:pPr>
        <w:spacing w:line="360" w:lineRule="auto"/>
        <w:contextualSpacing/>
        <w:jc w:val="both"/>
        <w:rPr>
          <w:rFonts w:cs="Times New Roman"/>
          <w:szCs w:val="26"/>
        </w:rPr>
      </w:pPr>
      <w:r w:rsidRPr="003D01EC">
        <w:rPr>
          <w:rFonts w:cs="Times New Roman"/>
          <w:b/>
          <w:szCs w:val="26"/>
        </w:rPr>
        <w:t xml:space="preserve">Организатор Конкурса: </w:t>
      </w:r>
      <w:r w:rsidRPr="003D01EC">
        <w:rPr>
          <w:rFonts w:cs="Times New Roman"/>
          <w:szCs w:val="26"/>
        </w:rPr>
        <w:t xml:space="preserve">Некоммерческая организация Фонд развития Центра разработки и коммерциализации новых технологий </w:t>
      </w:r>
    </w:p>
    <w:p w:rsidR="00F86BAE" w:rsidRPr="003D01EC" w:rsidRDefault="00F86BAE" w:rsidP="003D01EC">
      <w:pPr>
        <w:spacing w:line="360" w:lineRule="auto"/>
        <w:contextualSpacing/>
        <w:jc w:val="both"/>
        <w:rPr>
          <w:rFonts w:cs="Times New Roman"/>
          <w:b/>
          <w:szCs w:val="26"/>
        </w:rPr>
      </w:pPr>
    </w:p>
    <w:p w:rsidR="00F86BAE" w:rsidRPr="003D01EC" w:rsidRDefault="00F86BAE" w:rsidP="003D01EC">
      <w:pPr>
        <w:spacing w:line="360" w:lineRule="auto"/>
        <w:contextualSpacing/>
        <w:jc w:val="both"/>
        <w:rPr>
          <w:rFonts w:cs="Times New Roman"/>
          <w:b/>
          <w:szCs w:val="26"/>
        </w:rPr>
      </w:pPr>
      <w:r w:rsidRPr="003D01EC">
        <w:rPr>
          <w:rFonts w:cs="Times New Roman"/>
          <w:b/>
          <w:szCs w:val="26"/>
        </w:rPr>
        <w:t>РЕШЕНИЕ:</w:t>
      </w:r>
    </w:p>
    <w:p w:rsidR="00F86BAE" w:rsidRPr="003D01EC" w:rsidRDefault="00F86BAE" w:rsidP="003D01EC">
      <w:pPr>
        <w:spacing w:line="360" w:lineRule="auto"/>
        <w:contextualSpacing/>
        <w:jc w:val="both"/>
        <w:rPr>
          <w:rFonts w:cs="Times New Roman"/>
          <w:szCs w:val="26"/>
        </w:rPr>
      </w:pPr>
      <w:r w:rsidRPr="003D01EC">
        <w:rPr>
          <w:rFonts w:cs="Times New Roman"/>
          <w:szCs w:val="26"/>
        </w:rPr>
        <w:t>В соответствии с подпунктом 1 пункта 4.2.14 Правил проекта в сфере использования земельных участков, утвержденных приказом Фонда от 20 декабря 2016 года № 400-Пр, и пунктом 9.1.1. Конкурсной документации, признать Конкурс несостоявшимся, поскольку на участие в Конкурсе подано менее двух заявок.</w:t>
      </w:r>
    </w:p>
    <w:sectPr w:rsidR="00F86BAE" w:rsidRPr="003D01EC" w:rsidSect="0006739E">
      <w:footerReference w:type="default" r:id="rId7"/>
      <w:headerReference w:type="first" r:id="rId8"/>
      <w:pgSz w:w="11906" w:h="16838"/>
      <w:pgMar w:top="1134" w:right="1134" w:bottom="1134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14647" w:rsidRDefault="00F14647" w:rsidP="00F86BAE">
      <w:pPr>
        <w:spacing w:after="0" w:line="240" w:lineRule="auto"/>
      </w:pPr>
      <w:r>
        <w:separator/>
      </w:r>
    </w:p>
  </w:endnote>
  <w:endnote w:type="continuationSeparator" w:id="0">
    <w:p w:rsidR="00F14647" w:rsidRDefault="00F14647" w:rsidP="00F86BA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D417B" w:rsidRDefault="00B81AD9">
    <w:pPr>
      <w:pStyle w:val="a5"/>
      <w:jc w:val="right"/>
    </w:pPr>
    <w:r>
      <w:t xml:space="preserve"> </w:t>
    </w:r>
    <w:sdt>
      <w:sdtPr>
        <w:id w:val="-448241588"/>
        <w:docPartObj>
          <w:docPartGallery w:val="Page Numbers (Bottom of Page)"/>
          <w:docPartUnique/>
        </w:docPartObj>
      </w:sdtPr>
      <w:sdtEndPr>
        <w:rPr>
          <w:noProof/>
        </w:rPr>
      </w:sdtEndPr>
      <w:sdtContent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3D01EC">
          <w:rPr>
            <w:noProof/>
          </w:rPr>
          <w:t>2</w:t>
        </w:r>
        <w:r>
          <w:rPr>
            <w:noProof/>
          </w:rPr>
          <w:fldChar w:fldCharType="end"/>
        </w:r>
      </w:sdtContent>
    </w:sdt>
  </w:p>
  <w:p w:rsidR="008D417B" w:rsidRDefault="00F14647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14647" w:rsidRDefault="00F14647" w:rsidP="00F86BAE">
      <w:pPr>
        <w:spacing w:after="0" w:line="240" w:lineRule="auto"/>
      </w:pPr>
      <w:r>
        <w:separator/>
      </w:r>
    </w:p>
  </w:footnote>
  <w:footnote w:type="continuationSeparator" w:id="0">
    <w:p w:rsidR="00F14647" w:rsidRDefault="00F14647" w:rsidP="00F86BA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F24B1" w:rsidRDefault="00B81AD9" w:rsidP="0006739E">
    <w:pPr>
      <w:pStyle w:val="a3"/>
      <w:tabs>
        <w:tab w:val="clear" w:pos="4677"/>
        <w:tab w:val="clear" w:pos="9355"/>
      </w:tabs>
    </w:pPr>
    <w:r>
      <w:tab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86BAE"/>
    <w:rsid w:val="003D01EC"/>
    <w:rsid w:val="004F7D0E"/>
    <w:rsid w:val="00B81AD9"/>
    <w:rsid w:val="00D3494E"/>
    <w:rsid w:val="00F14647"/>
    <w:rsid w:val="00F86B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86BAE"/>
    <w:rPr>
      <w:rFonts w:ascii="Times New Roman" w:hAnsi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86BA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F86BAE"/>
    <w:rPr>
      <w:rFonts w:ascii="Times New Roman" w:hAnsi="Times New Roman"/>
      <w:sz w:val="28"/>
    </w:rPr>
  </w:style>
  <w:style w:type="paragraph" w:styleId="a5">
    <w:name w:val="footer"/>
    <w:basedOn w:val="a"/>
    <w:link w:val="a6"/>
    <w:uiPriority w:val="99"/>
    <w:unhideWhenUsed/>
    <w:rsid w:val="00F86BA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F86BAE"/>
    <w:rPr>
      <w:rFonts w:ascii="Times New Roman" w:hAnsi="Times New Roman"/>
      <w:sz w:val="28"/>
    </w:rPr>
  </w:style>
  <w:style w:type="paragraph" w:styleId="a7">
    <w:name w:val="List Paragraph"/>
    <w:basedOn w:val="a"/>
    <w:link w:val="a8"/>
    <w:uiPriority w:val="34"/>
    <w:qFormat/>
    <w:rsid w:val="00F86BAE"/>
    <w:pPr>
      <w:ind w:left="720"/>
      <w:contextualSpacing/>
    </w:pPr>
  </w:style>
  <w:style w:type="character" w:customStyle="1" w:styleId="a8">
    <w:name w:val="Абзац списка Знак"/>
    <w:link w:val="a7"/>
    <w:uiPriority w:val="34"/>
    <w:rsid w:val="00F86BAE"/>
    <w:rPr>
      <w:rFonts w:ascii="Times New Roman" w:hAnsi="Times New Roman"/>
      <w:sz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86BAE"/>
    <w:rPr>
      <w:rFonts w:ascii="Times New Roman" w:hAnsi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86BA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F86BAE"/>
    <w:rPr>
      <w:rFonts w:ascii="Times New Roman" w:hAnsi="Times New Roman"/>
      <w:sz w:val="28"/>
    </w:rPr>
  </w:style>
  <w:style w:type="paragraph" w:styleId="a5">
    <w:name w:val="footer"/>
    <w:basedOn w:val="a"/>
    <w:link w:val="a6"/>
    <w:uiPriority w:val="99"/>
    <w:unhideWhenUsed/>
    <w:rsid w:val="00F86BA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F86BAE"/>
    <w:rPr>
      <w:rFonts w:ascii="Times New Roman" w:hAnsi="Times New Roman"/>
      <w:sz w:val="28"/>
    </w:rPr>
  </w:style>
  <w:style w:type="paragraph" w:styleId="a7">
    <w:name w:val="List Paragraph"/>
    <w:basedOn w:val="a"/>
    <w:link w:val="a8"/>
    <w:uiPriority w:val="34"/>
    <w:qFormat/>
    <w:rsid w:val="00F86BAE"/>
    <w:pPr>
      <w:ind w:left="720"/>
      <w:contextualSpacing/>
    </w:pPr>
  </w:style>
  <w:style w:type="character" w:customStyle="1" w:styleId="a8">
    <w:name w:val="Абзац списка Знак"/>
    <w:link w:val="a7"/>
    <w:uiPriority w:val="34"/>
    <w:rsid w:val="00F86BAE"/>
    <w:rPr>
      <w:rFonts w:ascii="Times New Roman" w:hAnsi="Times New Roman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127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162</Words>
  <Characters>930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Rybakov Maksim</dc:creator>
  <cp:lastModifiedBy>Rybakov Maksim</cp:lastModifiedBy>
  <cp:revision>3</cp:revision>
  <dcterms:created xsi:type="dcterms:W3CDTF">2017-04-11T08:16:00Z</dcterms:created>
  <dcterms:modified xsi:type="dcterms:W3CDTF">2017-04-17T12:37:00Z</dcterms:modified>
</cp:coreProperties>
</file>