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DA2" w:rsidRDefault="00FE0DA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ВОПРОСЫ - ОТВЕТЫ</w:t>
      </w:r>
    </w:p>
    <w:p w:rsidR="00FE0DA2" w:rsidRDefault="00FE0DA2">
      <w:pPr>
        <w:rPr>
          <w:rFonts w:ascii="Times New Roman" w:hAnsi="Times New Roman" w:cs="Times New Roman"/>
          <w:b/>
          <w:sz w:val="28"/>
          <w:szCs w:val="28"/>
        </w:rPr>
      </w:pPr>
    </w:p>
    <w:p w:rsidR="002C4618" w:rsidRPr="00FE0DA2" w:rsidRDefault="00AB6DED">
      <w:pPr>
        <w:rPr>
          <w:rFonts w:ascii="Times New Roman" w:hAnsi="Times New Roman" w:cs="Times New Roman"/>
          <w:b/>
          <w:sz w:val="28"/>
          <w:szCs w:val="28"/>
        </w:rPr>
      </w:pPr>
      <w:r w:rsidRPr="00FE0DA2">
        <w:rPr>
          <w:rFonts w:ascii="Times New Roman" w:hAnsi="Times New Roman" w:cs="Times New Roman"/>
          <w:b/>
          <w:sz w:val="28"/>
          <w:szCs w:val="28"/>
        </w:rPr>
        <w:t>Вопрос:</w:t>
      </w:r>
    </w:p>
    <w:p w:rsidR="00AB6DED" w:rsidRDefault="00AB6DED" w:rsidP="00AB6DED">
      <w:pPr>
        <w:jc w:val="both"/>
        <w:rPr>
          <w:rFonts w:ascii="Times New Roman" w:hAnsi="Times New Roman" w:cs="Times New Roman"/>
          <w:sz w:val="28"/>
          <w:szCs w:val="28"/>
        </w:rPr>
      </w:pPr>
      <w:r w:rsidRPr="00AB6DED">
        <w:rPr>
          <w:rFonts w:ascii="Times New Roman" w:hAnsi="Times New Roman" w:cs="Times New Roman"/>
          <w:sz w:val="28"/>
          <w:szCs w:val="28"/>
        </w:rPr>
        <w:t xml:space="preserve">Согласно </w:t>
      </w:r>
      <w:proofErr w:type="spellStart"/>
      <w:r w:rsidRPr="00AB6DED">
        <w:rPr>
          <w:rFonts w:ascii="Times New Roman" w:hAnsi="Times New Roman" w:cs="Times New Roman"/>
          <w:sz w:val="28"/>
          <w:szCs w:val="28"/>
        </w:rPr>
        <w:t>пп</w:t>
      </w:r>
      <w:proofErr w:type="spellEnd"/>
      <w:r w:rsidRPr="00AB6DED">
        <w:rPr>
          <w:rFonts w:ascii="Times New Roman" w:hAnsi="Times New Roman" w:cs="Times New Roman"/>
          <w:sz w:val="28"/>
          <w:szCs w:val="28"/>
        </w:rPr>
        <w:t>. 3.1.1, 3.2.1 проекта договора Покупатель вправе выплатить Поставщи</w:t>
      </w:r>
      <w:bookmarkStart w:id="0" w:name="_GoBack"/>
      <w:bookmarkEnd w:id="0"/>
      <w:r w:rsidRPr="00AB6DED">
        <w:rPr>
          <w:rFonts w:ascii="Times New Roman" w:hAnsi="Times New Roman" w:cs="Times New Roman"/>
          <w:sz w:val="28"/>
          <w:szCs w:val="28"/>
        </w:rPr>
        <w:t>ку авансовый платеж или краткосрочный авансовый платеж, однако формулировки указанных пунктов проекта Договора не предусматривают обязательство Покупателя на осуществление таких платежей. Таким образом, в общем случае авансовый платеж не обязательно должен быть совершен. В виду существенной важности этого условия Договора просим разъяснить и при необходимости внести изменения в закупочную документацию сведения об обязательстве Покупателя осуществлять авансовые платежи.</w:t>
      </w:r>
    </w:p>
    <w:p w:rsidR="00AB6DED" w:rsidRPr="00FE0DA2" w:rsidRDefault="00AB6DED" w:rsidP="00AB6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E0DA2">
        <w:rPr>
          <w:rFonts w:ascii="Times New Roman" w:hAnsi="Times New Roman" w:cs="Times New Roman"/>
          <w:b/>
          <w:sz w:val="28"/>
          <w:szCs w:val="28"/>
        </w:rPr>
        <w:t>Ответ:</w:t>
      </w:r>
    </w:p>
    <w:p w:rsidR="00B33648" w:rsidRDefault="00B33648" w:rsidP="00AB6D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Проектом договора предусмотрена выплата авансового платежа либо выплата краткосрочного аванса.</w:t>
      </w:r>
    </w:p>
    <w:p w:rsidR="00AB6DED" w:rsidRDefault="00AB6DED" w:rsidP="00AB6D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п. 3.1.1 проекта договора в </w:t>
      </w:r>
      <w:r w:rsidRPr="00AB6DED">
        <w:rPr>
          <w:rFonts w:ascii="Times New Roman" w:hAnsi="Times New Roman" w:cs="Times New Roman"/>
          <w:sz w:val="28"/>
          <w:szCs w:val="28"/>
        </w:rPr>
        <w:t>течение 15 (Пятнадцати) рабочих дней со дня заключения настоящего Договора Покупатель вправе выплатить Поставщику авансовый платеж (далее – «Авансовый платеж») в размере 90% (Девяносто процентов) от стоимости Товара при условии получения Покупателем Банковской гарантии возврата авансового платежа (в соответствии с Приложением № 5 к Договору – «Требования к банковской гарантии. Форма Банковской гарантии возврата аванса»), и оригинала счета Поставщика.</w:t>
      </w:r>
    </w:p>
    <w:p w:rsidR="00AB6DED" w:rsidRDefault="00AB6DED" w:rsidP="00AB6D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Пунктом 3.2. проекта договора предусмотрен краткосрочный авансовый платеж в размере </w:t>
      </w:r>
      <w:r w:rsidRPr="00AB6DED">
        <w:rPr>
          <w:rFonts w:ascii="Times New Roman" w:hAnsi="Times New Roman" w:cs="Times New Roman"/>
          <w:sz w:val="28"/>
          <w:szCs w:val="28"/>
        </w:rPr>
        <w:t>90% (Девяносто процентов) от стоимости Товара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AB6DED">
        <w:rPr>
          <w:rFonts w:ascii="Times New Roman" w:hAnsi="Times New Roman" w:cs="Times New Roman"/>
          <w:sz w:val="28"/>
          <w:szCs w:val="28"/>
        </w:rPr>
        <w:t xml:space="preserve"> Выплата Краткосрочного авансового платежа на оборудование и материалы производится Покупателем на основании положительного заключения о финансовой устойчивости Поставщика (в соответствии с п. 3.2.4 Договора) и положительного заключения Департамента по безопасности и защите активов Покупателя в отношении Поставщика при получении оригинала счета от Поставщика.</w:t>
      </w:r>
    </w:p>
    <w:p w:rsidR="00AB6DED" w:rsidRDefault="00AB6DED" w:rsidP="00AB6DE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В соответствии с пунктом  </w:t>
      </w:r>
      <w:r w:rsidRPr="00AB6DED">
        <w:rPr>
          <w:rFonts w:ascii="Times New Roman" w:hAnsi="Times New Roman" w:cs="Times New Roman"/>
          <w:sz w:val="28"/>
          <w:szCs w:val="28"/>
        </w:rPr>
        <w:t>3.2.4.</w:t>
      </w:r>
      <w:r>
        <w:rPr>
          <w:rFonts w:ascii="Times New Roman" w:hAnsi="Times New Roman" w:cs="Times New Roman"/>
          <w:sz w:val="28"/>
          <w:szCs w:val="28"/>
        </w:rPr>
        <w:t xml:space="preserve">  Договора для осуществления </w:t>
      </w:r>
      <w:r w:rsidRPr="00AB6DED">
        <w:rPr>
          <w:rFonts w:ascii="Times New Roman" w:hAnsi="Times New Roman" w:cs="Times New Roman"/>
          <w:sz w:val="28"/>
          <w:szCs w:val="28"/>
        </w:rPr>
        <w:t>Покупателем оценки финансовой устойчивости, Поставщик, в течение 3 (Трех) рабочих дней с момента заключения настоящего Договора, предоставляет Покупателю с сопроводительным письмом бухгалтерский баланс (форма №1) и отчет о финансовых результатах (форма №2) за 2 (Два) предыдущих года, подтверждённые налоговым органом и заверенные подписью руководителя и печатью Поставщика. Срок подготовки заключения об оценке финансовой устойчивости Покупателем – не более 5 (Пяти) рабочих дней с момента предоставления документов.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При оценке применяется следующая методика: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ab/>
        <w:t>Основными критериями оценки финансового состояния компании выступают: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•</w:t>
      </w:r>
      <w:r w:rsidRPr="00BD0177">
        <w:rPr>
          <w:rFonts w:ascii="Times New Roman" w:hAnsi="Times New Roman" w:cs="Times New Roman"/>
          <w:bCs/>
          <w:sz w:val="28"/>
          <w:szCs w:val="28"/>
        </w:rPr>
        <w:tab/>
        <w:t xml:space="preserve">Величина чистых активов </w:t>
      </w:r>
      <w:r w:rsidRPr="00BD0177">
        <w:rPr>
          <w:rFonts w:ascii="Times New Roman" w:hAnsi="Times New Roman" w:cs="Times New Roman"/>
          <w:b/>
          <w:bCs/>
          <w:sz w:val="28"/>
          <w:szCs w:val="28"/>
        </w:rPr>
        <w:t>(ЧА)</w:t>
      </w:r>
      <w:r w:rsidRPr="00BD0177">
        <w:rPr>
          <w:rFonts w:ascii="Times New Roman" w:hAnsi="Times New Roman" w:cs="Times New Roman"/>
          <w:bCs/>
          <w:sz w:val="28"/>
          <w:szCs w:val="28"/>
        </w:rPr>
        <w:t xml:space="preserve">, определяемая как разница между балансовой стоимостью всех активов и суммой долговых обязательств общества; 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•</w:t>
      </w:r>
      <w:r w:rsidRPr="00BD0177">
        <w:rPr>
          <w:rFonts w:ascii="Times New Roman" w:hAnsi="Times New Roman" w:cs="Times New Roman"/>
          <w:bCs/>
          <w:sz w:val="28"/>
          <w:szCs w:val="28"/>
        </w:rPr>
        <w:tab/>
        <w:t>Коэффициент текущей ликвидности (</w:t>
      </w:r>
      <w:proofErr w:type="spellStart"/>
      <w:r w:rsidRPr="00BD0177">
        <w:rPr>
          <w:rFonts w:ascii="Times New Roman" w:hAnsi="Times New Roman" w:cs="Times New Roman"/>
          <w:bCs/>
          <w:sz w:val="28"/>
          <w:szCs w:val="28"/>
        </w:rPr>
        <w:t>Ктл</w:t>
      </w:r>
      <w:proofErr w:type="spellEnd"/>
      <w:r w:rsidRPr="00BD0177">
        <w:rPr>
          <w:rFonts w:ascii="Times New Roman" w:hAnsi="Times New Roman" w:cs="Times New Roman"/>
          <w:bCs/>
          <w:sz w:val="28"/>
          <w:szCs w:val="28"/>
        </w:rPr>
        <w:t>).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D0177">
        <w:rPr>
          <w:rFonts w:ascii="Times New Roman" w:hAnsi="Times New Roman" w:cs="Times New Roman"/>
          <w:b/>
          <w:bCs/>
          <w:sz w:val="28"/>
          <w:szCs w:val="28"/>
        </w:rPr>
        <w:t>Ктл</w:t>
      </w:r>
      <w:proofErr w:type="spellEnd"/>
      <w:r w:rsidRPr="00BD0177">
        <w:rPr>
          <w:rFonts w:ascii="Times New Roman" w:hAnsi="Times New Roman" w:cs="Times New Roman"/>
          <w:b/>
          <w:bCs/>
          <w:sz w:val="28"/>
          <w:szCs w:val="28"/>
        </w:rPr>
        <w:t xml:space="preserve"> = Оборотные активы / Краткосрочные обязательства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Коэффициент отражает способность Контрагента/Участника процедуры закупки погашать текущие (краткосрочные) обязательства за счёт только оборотных активов. Чем показатель больше, тем лучше платежеспособность Контрагента/Участника процедуры закупки. Значение ниже 1 означает высокий финансовый риск, связанный с невозможностью исполнения текущих обязательств.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•</w:t>
      </w:r>
      <w:r w:rsidRPr="00BD0177">
        <w:rPr>
          <w:rFonts w:ascii="Times New Roman" w:hAnsi="Times New Roman" w:cs="Times New Roman"/>
          <w:bCs/>
          <w:sz w:val="28"/>
          <w:szCs w:val="28"/>
        </w:rPr>
        <w:tab/>
        <w:t>Коэффициент абсолютной ликвидности (Кал).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0177">
        <w:rPr>
          <w:rFonts w:ascii="Times New Roman" w:hAnsi="Times New Roman" w:cs="Times New Roman"/>
          <w:b/>
          <w:bCs/>
          <w:sz w:val="28"/>
          <w:szCs w:val="28"/>
        </w:rPr>
        <w:t>Кал = (Денежные средства + краткосрочные финансовые вложения)/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0177">
        <w:rPr>
          <w:rFonts w:ascii="Times New Roman" w:hAnsi="Times New Roman" w:cs="Times New Roman"/>
          <w:b/>
          <w:bCs/>
          <w:sz w:val="28"/>
          <w:szCs w:val="28"/>
        </w:rPr>
        <w:t>Краткосрочные обязательства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Коэффициент показывает, какую часть краткосрочных обязательств  Контрагент/Участник процедуры закупки может погасить в ближайшее время. Нормативное значение коэффициента - не менее 0,2. 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•</w:t>
      </w:r>
      <w:r w:rsidRPr="00BD0177">
        <w:rPr>
          <w:rFonts w:ascii="Times New Roman" w:hAnsi="Times New Roman" w:cs="Times New Roman"/>
          <w:bCs/>
          <w:sz w:val="28"/>
          <w:szCs w:val="28"/>
        </w:rPr>
        <w:tab/>
        <w:t>Коэффициент финансовой устойчивости (</w:t>
      </w:r>
      <w:proofErr w:type="spellStart"/>
      <w:r w:rsidRPr="00BD0177">
        <w:rPr>
          <w:rFonts w:ascii="Times New Roman" w:hAnsi="Times New Roman" w:cs="Times New Roman"/>
          <w:bCs/>
          <w:sz w:val="28"/>
          <w:szCs w:val="28"/>
        </w:rPr>
        <w:t>Кфу</w:t>
      </w:r>
      <w:proofErr w:type="spellEnd"/>
      <w:r w:rsidRPr="00BD0177">
        <w:rPr>
          <w:rFonts w:ascii="Times New Roman" w:hAnsi="Times New Roman" w:cs="Times New Roman"/>
          <w:bCs/>
          <w:sz w:val="28"/>
          <w:szCs w:val="28"/>
        </w:rPr>
        <w:t>).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proofErr w:type="spellStart"/>
      <w:r w:rsidRPr="00BD0177">
        <w:rPr>
          <w:rFonts w:ascii="Times New Roman" w:hAnsi="Times New Roman" w:cs="Times New Roman"/>
          <w:b/>
          <w:bCs/>
          <w:sz w:val="28"/>
          <w:szCs w:val="28"/>
        </w:rPr>
        <w:t>Кфу</w:t>
      </w:r>
      <w:proofErr w:type="spellEnd"/>
      <w:r w:rsidRPr="00BD0177">
        <w:rPr>
          <w:rFonts w:ascii="Times New Roman" w:hAnsi="Times New Roman" w:cs="Times New Roman"/>
          <w:b/>
          <w:bCs/>
          <w:sz w:val="28"/>
          <w:szCs w:val="28"/>
        </w:rPr>
        <w:t xml:space="preserve"> = (Капитал и резервы + Долгосрочные </w:t>
      </w:r>
      <w:proofErr w:type="gramStart"/>
      <w:r w:rsidRPr="00BD0177">
        <w:rPr>
          <w:rFonts w:ascii="Times New Roman" w:hAnsi="Times New Roman" w:cs="Times New Roman"/>
          <w:b/>
          <w:bCs/>
          <w:sz w:val="28"/>
          <w:szCs w:val="28"/>
        </w:rPr>
        <w:t>обязательства)/</w:t>
      </w:r>
      <w:proofErr w:type="gramEnd"/>
    </w:p>
    <w:p w:rsidR="00BD0177" w:rsidRPr="00BD0177" w:rsidRDefault="00BD0177" w:rsidP="00BD0177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BD0177">
        <w:rPr>
          <w:rFonts w:ascii="Times New Roman" w:hAnsi="Times New Roman" w:cs="Times New Roman"/>
          <w:b/>
          <w:bCs/>
          <w:sz w:val="28"/>
          <w:szCs w:val="28"/>
        </w:rPr>
        <w:t>Валюта баланса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Коэффициент финансовой устойчивости показывает долю активов Контрагента/Участника процедуры закупки, финансируемых за счет собственного капитала. Нормативное значение более 0,5.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•</w:t>
      </w:r>
      <w:r w:rsidRPr="00BD0177">
        <w:rPr>
          <w:rFonts w:ascii="Times New Roman" w:hAnsi="Times New Roman" w:cs="Times New Roman"/>
          <w:bCs/>
          <w:sz w:val="28"/>
          <w:szCs w:val="28"/>
        </w:rPr>
        <w:tab/>
        <w:t>Сопоставимость оборотов Контрагента/Участника процедуры закупки (выручка) с Ценой договора.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 xml:space="preserve">Коэффициент сопоставимости оборотов </w:t>
      </w:r>
      <w:r w:rsidRPr="00BD0177">
        <w:rPr>
          <w:rFonts w:ascii="Times New Roman" w:hAnsi="Times New Roman" w:cs="Times New Roman"/>
          <w:b/>
          <w:bCs/>
          <w:sz w:val="28"/>
          <w:szCs w:val="28"/>
        </w:rPr>
        <w:t>(КСО)</w:t>
      </w:r>
      <w:r w:rsidRPr="00BD0177">
        <w:rPr>
          <w:rFonts w:ascii="Times New Roman" w:hAnsi="Times New Roman" w:cs="Times New Roman"/>
          <w:bCs/>
          <w:sz w:val="28"/>
          <w:szCs w:val="28"/>
        </w:rPr>
        <w:t xml:space="preserve"> 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 В случае срока деятельности Контрагента/Участника процедуры закупки менее 2-х лет, средняя выручка равна значению, указанному в отчете о финансовых результатах (форма №2</w:t>
      </w:r>
      <w:proofErr w:type="gramStart"/>
      <w:r w:rsidRPr="00BD0177">
        <w:rPr>
          <w:rFonts w:ascii="Times New Roman" w:hAnsi="Times New Roman" w:cs="Times New Roman"/>
          <w:bCs/>
          <w:sz w:val="28"/>
          <w:szCs w:val="28"/>
        </w:rPr>
        <w:t>)  за</w:t>
      </w:r>
      <w:proofErr w:type="gramEnd"/>
      <w:r w:rsidRPr="00BD0177">
        <w:rPr>
          <w:rFonts w:ascii="Times New Roman" w:hAnsi="Times New Roman" w:cs="Times New Roman"/>
          <w:bCs/>
          <w:sz w:val="28"/>
          <w:szCs w:val="28"/>
        </w:rPr>
        <w:t xml:space="preserve"> отчетный год.</w:t>
      </w:r>
    </w:p>
    <w:p w:rsidR="00BD0177" w:rsidRPr="00BD0177" w:rsidRDefault="00BD0177" w:rsidP="00BD0177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Соответствие нормативным значениям коэффициентов лежит в основе определения Расчетного Балла (РБ) Контрагента/Участника процедуры закупки, на основании которого делается заключение о финансовой устойчивости.</w:t>
      </w:r>
    </w:p>
    <w:p w:rsidR="00BD0177" w:rsidRPr="00BD0177" w:rsidRDefault="00BD0177" w:rsidP="00BD0177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РБ определяется на основе приведенной ниже шкалы баллов за выполнение норматива:</w:t>
      </w:r>
    </w:p>
    <w:tbl>
      <w:tblPr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544"/>
        <w:gridCol w:w="3119"/>
        <w:gridCol w:w="2126"/>
        <w:gridCol w:w="1701"/>
      </w:tblGrid>
      <w:tr w:rsidR="00BD0177" w:rsidRPr="00BD0177" w:rsidTr="00BD0177">
        <w:trPr>
          <w:trHeight w:val="87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Показатели оценки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Норматив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177" w:rsidRPr="00BD0177" w:rsidRDefault="00BD0177" w:rsidP="00BD01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Балл за выполнение норматива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177" w:rsidRPr="00BD0177" w:rsidRDefault="00BD0177" w:rsidP="00BD01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РБ</w:t>
            </w:r>
          </w:p>
          <w:p w:rsidR="00BD0177" w:rsidRPr="00BD0177" w:rsidRDefault="00BD0177" w:rsidP="00BD0177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lastRenderedPageBreak/>
              <w:t>Контрагента/Участника процедуры закупки</w:t>
            </w:r>
          </w:p>
        </w:tc>
      </w:tr>
      <w:tr w:rsidR="00BD0177" w:rsidRPr="00BD0177" w:rsidTr="00BD0177">
        <w:trPr>
          <w:trHeight w:val="555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Чистые активы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 &lt; ЧА &lt; Аванс*</w:t>
            </w:r>
            <w:r w:rsidRPr="00BD0177">
              <w:rPr>
                <w:rFonts w:ascii="Times New Roman" w:hAnsi="Times New Roman" w:cs="Times New Roman"/>
                <w:sz w:val="28"/>
                <w:szCs w:val="28"/>
              </w:rPr>
              <w:br/>
              <w:t>ЧА &gt; Аванс*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0,10</w:t>
            </w:r>
            <w:r w:rsidRPr="00BD0177">
              <w:rPr>
                <w:rFonts w:ascii="Times New Roman" w:hAnsi="Times New Roman" w:cs="Times New Roman"/>
                <w:sz w:val="28"/>
                <w:szCs w:val="28"/>
              </w:rPr>
              <w:br/>
              <w:t>0,25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0177" w:rsidRPr="00BD0177" w:rsidTr="00BD0177">
        <w:trPr>
          <w:trHeight w:val="344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Коэффициент текущей ликвидности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Ктл</w:t>
            </w:r>
            <w:proofErr w:type="spellEnd"/>
            <w:r w:rsidRPr="00BD0177">
              <w:rPr>
                <w:rFonts w:ascii="Times New Roman" w:hAnsi="Times New Roman" w:cs="Times New Roman"/>
                <w:sz w:val="28"/>
                <w:szCs w:val="28"/>
              </w:rPr>
              <w:t xml:space="preserve"> &gt; 1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0,20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0177" w:rsidRPr="00BD0177" w:rsidTr="00BD0177">
        <w:trPr>
          <w:trHeight w:val="279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Коэффициент абсолютной ликвидности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Кал &gt; 0,2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0,10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0177" w:rsidRPr="00BD0177" w:rsidTr="00BD0177">
        <w:trPr>
          <w:trHeight w:val="3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Коэффициент финансовой устойчивости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Кфу</w:t>
            </w:r>
            <w:proofErr w:type="spellEnd"/>
            <w:r w:rsidRPr="00BD0177">
              <w:rPr>
                <w:rFonts w:ascii="Times New Roman" w:hAnsi="Times New Roman" w:cs="Times New Roman"/>
                <w:sz w:val="28"/>
                <w:szCs w:val="28"/>
              </w:rPr>
              <w:t xml:space="preserve"> &gt; 0,5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0177" w:rsidRPr="00BD0177" w:rsidTr="00BD0177">
        <w:trPr>
          <w:trHeight w:val="344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Коэффициент сопоставимости оборотов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КСО &lt; 0,33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0,30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  <w:tr w:rsidR="00BD0177" w:rsidRPr="00BD0177" w:rsidTr="00BD0177">
        <w:trPr>
          <w:trHeight w:val="407"/>
        </w:trPr>
        <w:tc>
          <w:tcPr>
            <w:tcW w:w="354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ИТОГО РБ: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D017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max</w:t>
            </w:r>
            <w:proofErr w:type="gramEnd"/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. 1,0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</w:p>
        </w:tc>
      </w:tr>
    </w:tbl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>* при расчете норматива размер авансового платежа не включает НДС. В случае если Аванс=0, балл за выполнение норматива «Чистые активы» принимается равным 0,25 (применимо для оценки участников при проведении процедуры закупки)</w:t>
      </w:r>
    </w:p>
    <w:p w:rsidR="00BD0177" w:rsidRPr="00BD0177" w:rsidRDefault="00BD0177" w:rsidP="00BD0177">
      <w:pPr>
        <w:ind w:firstLine="708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BD0177">
        <w:rPr>
          <w:rFonts w:ascii="Times New Roman" w:hAnsi="Times New Roman" w:cs="Times New Roman"/>
          <w:bCs/>
          <w:sz w:val="28"/>
          <w:szCs w:val="28"/>
        </w:rPr>
        <w:t xml:space="preserve">Для заключения о возможности выплаты Авансового платежа на основании оценки финансовой устойчивости Контрагента необходимо соблюдение следующих условий: 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- </w:t>
      </w:r>
      <w:r w:rsidRPr="00BD0177">
        <w:rPr>
          <w:rFonts w:ascii="Times New Roman" w:hAnsi="Times New Roman" w:cs="Times New Roman"/>
          <w:bCs/>
          <w:sz w:val="28"/>
          <w:szCs w:val="28"/>
        </w:rPr>
        <w:t>срок деятельности Контрагента более 1 года и наличие бухгалтерской отчетности не менее чем за 1 отчетный период с отметкой налогового органа;</w:t>
      </w:r>
    </w:p>
    <w:p w:rsidR="00BD0177" w:rsidRPr="00BD0177" w:rsidRDefault="00BD0177" w:rsidP="00BD0177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- р</w:t>
      </w:r>
      <w:r w:rsidRPr="00BD0177">
        <w:rPr>
          <w:rFonts w:ascii="Times New Roman" w:hAnsi="Times New Roman" w:cs="Times New Roman"/>
          <w:bCs/>
          <w:sz w:val="28"/>
          <w:szCs w:val="28"/>
        </w:rPr>
        <w:t>асчетный Балл составляет величину не менее 0,40. При этом заключение о финансовой устойчивости основывается на следующем принципе:</w:t>
      </w:r>
    </w:p>
    <w:tbl>
      <w:tblPr>
        <w:tblW w:w="10257" w:type="dxa"/>
        <w:tblLook w:val="04A0" w:firstRow="1" w:lastRow="0" w:firstColumn="1" w:lastColumn="0" w:noHBand="0" w:noVBand="1"/>
      </w:tblPr>
      <w:tblGrid>
        <w:gridCol w:w="3561"/>
        <w:gridCol w:w="1940"/>
        <w:gridCol w:w="4756"/>
      </w:tblGrid>
      <w:tr w:rsidR="00BD0177" w:rsidRPr="00BD0177" w:rsidTr="00BD0177">
        <w:trPr>
          <w:trHeight w:val="1029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Показатели</w:t>
            </w:r>
          </w:p>
        </w:tc>
        <w:tc>
          <w:tcPr>
            <w:tcW w:w="19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b/>
                <w:sz w:val="28"/>
                <w:szCs w:val="28"/>
              </w:rPr>
              <w:t>Финансовая  устойчивость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b/>
                <w:sz w:val="28"/>
                <w:szCs w:val="28"/>
              </w:rPr>
              <w:t>Авансовый платеж</w:t>
            </w:r>
          </w:p>
        </w:tc>
      </w:tr>
      <w:tr w:rsidR="00BD0177" w:rsidRPr="00BD0177" w:rsidTr="00BD0177">
        <w:trPr>
          <w:trHeight w:val="332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 отрицательной величине ЧА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не допускается (расчет показателей не производится)</w:t>
            </w:r>
          </w:p>
        </w:tc>
      </w:tr>
      <w:tr w:rsidR="00BD0177" w:rsidRPr="00BD0177" w:rsidTr="00BD0177">
        <w:trPr>
          <w:trHeight w:val="404"/>
        </w:trPr>
        <w:tc>
          <w:tcPr>
            <w:tcW w:w="35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РБ до 0,35 включительно</w:t>
            </w:r>
          </w:p>
        </w:tc>
        <w:tc>
          <w:tcPr>
            <w:tcW w:w="1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низкая</w:t>
            </w:r>
          </w:p>
        </w:tc>
        <w:tc>
          <w:tcPr>
            <w:tcW w:w="47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не допускается</w:t>
            </w:r>
          </w:p>
        </w:tc>
      </w:tr>
      <w:tr w:rsidR="00BD0177" w:rsidRPr="00BD0177" w:rsidTr="00BD0177">
        <w:trPr>
          <w:trHeight w:val="631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РБ = 0,40-0,65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средняя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допускается при условии, если:</w:t>
            </w:r>
            <w:r w:rsidRPr="00BD0177">
              <w:rPr>
                <w:rFonts w:ascii="Times New Roman" w:hAnsi="Times New Roman" w:cs="Times New Roman"/>
                <w:sz w:val="28"/>
                <w:szCs w:val="28"/>
              </w:rPr>
              <w:br/>
              <w:t>ЧА превышают Аванс (без НДС)</w:t>
            </w:r>
          </w:p>
        </w:tc>
      </w:tr>
      <w:tr w:rsidR="00BD0177" w:rsidRPr="00BD0177" w:rsidTr="00BD0177">
        <w:trPr>
          <w:trHeight w:val="404"/>
        </w:trPr>
        <w:tc>
          <w:tcPr>
            <w:tcW w:w="35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РБ от 0,70</w:t>
            </w:r>
          </w:p>
        </w:tc>
        <w:tc>
          <w:tcPr>
            <w:tcW w:w="1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высокая</w:t>
            </w:r>
          </w:p>
        </w:tc>
        <w:tc>
          <w:tcPr>
            <w:tcW w:w="47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D0177" w:rsidRPr="00BD0177" w:rsidRDefault="00BD0177" w:rsidP="00BD017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D0177">
              <w:rPr>
                <w:rFonts w:ascii="Times New Roman" w:hAnsi="Times New Roman" w:cs="Times New Roman"/>
                <w:sz w:val="28"/>
                <w:szCs w:val="28"/>
              </w:rPr>
              <w:t>допускается</w:t>
            </w:r>
          </w:p>
        </w:tc>
      </w:tr>
    </w:tbl>
    <w:p w:rsidR="00BD0177" w:rsidRDefault="00BD0177" w:rsidP="00AB6DE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AB6DED" w:rsidRPr="00AB6DED" w:rsidRDefault="00AB6DED" w:rsidP="00AB6DED">
      <w:pPr>
        <w:jc w:val="both"/>
        <w:rPr>
          <w:rFonts w:ascii="Times New Roman" w:hAnsi="Times New Roman" w:cs="Times New Roman"/>
          <w:sz w:val="28"/>
          <w:szCs w:val="28"/>
        </w:rPr>
      </w:pPr>
      <w:r w:rsidRPr="00AB6DED">
        <w:rPr>
          <w:rFonts w:ascii="Times New Roman" w:hAnsi="Times New Roman" w:cs="Times New Roman"/>
          <w:sz w:val="28"/>
          <w:szCs w:val="28"/>
        </w:rPr>
        <w:t xml:space="preserve">Таким образом, проект договора предусматривает возможность получения авансового платежа </w:t>
      </w:r>
      <w:r w:rsidR="00B33648">
        <w:rPr>
          <w:rFonts w:ascii="Times New Roman" w:hAnsi="Times New Roman" w:cs="Times New Roman"/>
          <w:sz w:val="28"/>
          <w:szCs w:val="28"/>
        </w:rPr>
        <w:t xml:space="preserve">(краткосрочного авансового платежа) </w:t>
      </w:r>
      <w:r w:rsidRPr="00AB6DED">
        <w:rPr>
          <w:rFonts w:ascii="Times New Roman" w:hAnsi="Times New Roman" w:cs="Times New Roman"/>
          <w:sz w:val="28"/>
          <w:szCs w:val="28"/>
        </w:rPr>
        <w:t>в случае выполнения Поставщиком вышеуказанных условий, однако не может содержать обязательство Покупателя по осуществлению авансирования в случае нарушения данный  условий.</w:t>
      </w:r>
    </w:p>
    <w:p w:rsidR="00AB6DED" w:rsidRPr="00FE0DA2" w:rsidRDefault="00AB6DED" w:rsidP="00AB6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E0DA2">
        <w:rPr>
          <w:rFonts w:ascii="Times New Roman" w:hAnsi="Times New Roman" w:cs="Times New Roman"/>
          <w:b/>
          <w:sz w:val="28"/>
          <w:szCs w:val="28"/>
        </w:rPr>
        <w:t>Вопрос:</w:t>
      </w:r>
    </w:p>
    <w:p w:rsidR="00AB6DED" w:rsidRDefault="00AB6DED" w:rsidP="00AB6DED">
      <w:pPr>
        <w:jc w:val="both"/>
        <w:rPr>
          <w:rFonts w:ascii="Times New Roman" w:hAnsi="Times New Roman" w:cs="Times New Roman"/>
          <w:sz w:val="28"/>
          <w:szCs w:val="28"/>
        </w:rPr>
      </w:pPr>
      <w:r w:rsidRPr="00AB6DED">
        <w:rPr>
          <w:rFonts w:ascii="Times New Roman" w:hAnsi="Times New Roman" w:cs="Times New Roman"/>
          <w:sz w:val="28"/>
          <w:szCs w:val="28"/>
        </w:rPr>
        <w:t>Просим разъяснить и при необходимости внести изменения в закупочную документацию сведения о сроке, в течение которого, с момента подведения итогов закупочной процедуры, Покупатель направляет Победителю процедуры закупки подписанный Договор.</w:t>
      </w:r>
    </w:p>
    <w:p w:rsidR="00AB6DED" w:rsidRPr="00FE0DA2" w:rsidRDefault="00AB6DED" w:rsidP="00AB6DE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FE0DA2">
        <w:rPr>
          <w:rFonts w:ascii="Times New Roman" w:hAnsi="Times New Roman" w:cs="Times New Roman"/>
          <w:b/>
          <w:sz w:val="28"/>
          <w:szCs w:val="28"/>
        </w:rPr>
        <w:t>Ответ:</w:t>
      </w:r>
    </w:p>
    <w:p w:rsidR="00AB6DED" w:rsidRPr="00AB6DED" w:rsidRDefault="00AB6DED" w:rsidP="00AB6DED">
      <w:pPr>
        <w:jc w:val="both"/>
        <w:rPr>
          <w:rFonts w:ascii="Times New Roman" w:hAnsi="Times New Roman" w:cs="Times New Roman"/>
          <w:sz w:val="28"/>
          <w:szCs w:val="28"/>
        </w:rPr>
      </w:pPr>
      <w:r w:rsidRPr="00AB6DED">
        <w:rPr>
          <w:rFonts w:ascii="Times New Roman" w:hAnsi="Times New Roman" w:cs="Times New Roman"/>
          <w:sz w:val="28"/>
          <w:szCs w:val="28"/>
        </w:rPr>
        <w:t xml:space="preserve">В </w:t>
      </w:r>
      <w:r w:rsidR="00FE0DA2">
        <w:rPr>
          <w:rFonts w:ascii="Times New Roman" w:hAnsi="Times New Roman" w:cs="Times New Roman"/>
          <w:sz w:val="28"/>
          <w:szCs w:val="28"/>
        </w:rPr>
        <w:t xml:space="preserve">не более 1 рабочего дня с даты </w:t>
      </w:r>
      <w:r w:rsidRPr="00AB6DED">
        <w:rPr>
          <w:rFonts w:ascii="Times New Roman" w:hAnsi="Times New Roman" w:cs="Times New Roman"/>
          <w:sz w:val="28"/>
          <w:szCs w:val="28"/>
        </w:rPr>
        <w:t xml:space="preserve">размещения на сайте Сколково выписки из </w:t>
      </w:r>
      <w:r w:rsidR="00FE0DA2">
        <w:rPr>
          <w:rFonts w:ascii="Times New Roman" w:hAnsi="Times New Roman" w:cs="Times New Roman"/>
          <w:sz w:val="28"/>
          <w:szCs w:val="28"/>
        </w:rPr>
        <w:t>П</w:t>
      </w:r>
      <w:r w:rsidRPr="00AB6DED">
        <w:rPr>
          <w:rFonts w:ascii="Times New Roman" w:hAnsi="Times New Roman" w:cs="Times New Roman"/>
          <w:sz w:val="28"/>
          <w:szCs w:val="28"/>
        </w:rPr>
        <w:t xml:space="preserve">ротокола рассмотрения и оценки заявок </w:t>
      </w:r>
      <w:r w:rsidR="00FE0DA2">
        <w:rPr>
          <w:rFonts w:ascii="Times New Roman" w:hAnsi="Times New Roman" w:cs="Times New Roman"/>
          <w:sz w:val="28"/>
          <w:szCs w:val="28"/>
        </w:rPr>
        <w:t>У</w:t>
      </w:r>
      <w:r w:rsidRPr="00AB6DED">
        <w:rPr>
          <w:rFonts w:ascii="Times New Roman" w:hAnsi="Times New Roman" w:cs="Times New Roman"/>
          <w:sz w:val="28"/>
          <w:szCs w:val="28"/>
        </w:rPr>
        <w:t>частников Заказчик запрашивает у победителя учредительные документы (скан-копию) и заполненную согласно оферте победителя спецификацию, срок предоставления подписанного со стороны Заказчика договора составляет 3 рабочих дня с даты получения запрошенных у победителя документов.</w:t>
      </w:r>
    </w:p>
    <w:p w:rsidR="00AB6DED" w:rsidRDefault="00AB6DED"/>
    <w:sectPr w:rsidR="00AB6D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6FB"/>
    <w:rsid w:val="001326FB"/>
    <w:rsid w:val="002C4618"/>
    <w:rsid w:val="003A427A"/>
    <w:rsid w:val="004C7AC3"/>
    <w:rsid w:val="00AB6DED"/>
    <w:rsid w:val="00B33648"/>
    <w:rsid w:val="00BD0177"/>
    <w:rsid w:val="00FE0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A6D7F6B-C867-42AC-9592-B7410E4301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998</Words>
  <Characters>5694</Characters>
  <Application>Microsoft Office Word</Application>
  <DocSecurity>4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Darmonuk Natalia</dc:creator>
  <cp:keywords/>
  <dc:description/>
  <cp:lastModifiedBy>Kalimullin Rinat</cp:lastModifiedBy>
  <cp:revision>2</cp:revision>
  <dcterms:created xsi:type="dcterms:W3CDTF">2017-02-02T08:21:00Z</dcterms:created>
  <dcterms:modified xsi:type="dcterms:W3CDTF">2017-02-02T08:21:00Z</dcterms:modified>
</cp:coreProperties>
</file>