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242" w:rsidRPr="00101242" w:rsidRDefault="00101242" w:rsidP="00101242">
      <w:pPr>
        <w:rPr>
          <w:rFonts w:ascii="Cambria" w:hAnsi="Cambria"/>
        </w:rPr>
      </w:pPr>
      <w:r>
        <w:rPr>
          <w:rFonts w:ascii="Cambria" w:hAnsi="Cambria"/>
        </w:rPr>
        <w:t>Вопросы – Ответы 4</w:t>
      </w:r>
    </w:p>
    <w:p w:rsidR="00101242" w:rsidRPr="00101242" w:rsidRDefault="00101242" w:rsidP="00101242">
      <w:pPr>
        <w:rPr>
          <w:rFonts w:ascii="Cambria" w:hAnsi="Cambria"/>
        </w:rPr>
      </w:pPr>
    </w:p>
    <w:p w:rsidR="00101242" w:rsidRDefault="00101242" w:rsidP="00101242">
      <w:pPr>
        <w:rPr>
          <w:color w:val="1F497D"/>
        </w:rPr>
      </w:pPr>
      <w:proofErr w:type="gramStart"/>
      <w:r>
        <w:rPr>
          <w:rFonts w:ascii="Cambria" w:hAnsi="Cambria"/>
        </w:rPr>
        <w:t xml:space="preserve">Вопрос:  </w:t>
      </w:r>
      <w:r>
        <w:t>Согласно</w:t>
      </w:r>
      <w:proofErr w:type="gramEnd"/>
      <w:r>
        <w:t xml:space="preserve"> пункту 2.2  Технического задания </w:t>
      </w:r>
      <w:r>
        <w:rPr>
          <w:snapToGrid w:val="0"/>
          <w:sz w:val="24"/>
          <w:szCs w:val="24"/>
        </w:rPr>
        <w:t xml:space="preserve">«Формирование изображения на видео стене обеспечивает специализированный контроллер. В данной конфигурации контроллер позволяет показывать изображение на </w:t>
      </w:r>
      <w:proofErr w:type="spellStart"/>
      <w:r>
        <w:rPr>
          <w:snapToGrid w:val="0"/>
          <w:sz w:val="24"/>
          <w:szCs w:val="24"/>
        </w:rPr>
        <w:t>видеостене</w:t>
      </w:r>
      <w:proofErr w:type="spellEnd"/>
      <w:r>
        <w:rPr>
          <w:snapToGrid w:val="0"/>
          <w:sz w:val="24"/>
          <w:szCs w:val="24"/>
        </w:rPr>
        <w:t xml:space="preserve"> одновременно с 4-х видеоисточников с возможностью реализации функции многооконное™.</w:t>
      </w:r>
      <w:r>
        <w:t xml:space="preserve">» В Спецификации (Приложение №1) упоминаемое в Техническом задании устройство отсутствует. Просим пояснить, необходимо ли включить контроллер в состав поставляемого оборудования? Если контроллер уже существует и будет использоваться при выполнении работ, просим, для обеспечения совместимости, указать его наименование и марку. </w:t>
      </w:r>
    </w:p>
    <w:p w:rsidR="00026C1B" w:rsidRDefault="00026C1B"/>
    <w:p w:rsidR="00101242" w:rsidRDefault="00101242"/>
    <w:p w:rsidR="00101242" w:rsidRDefault="00101242" w:rsidP="00101242">
      <w:pPr>
        <w:rPr>
          <w:color w:val="1F497D"/>
        </w:rPr>
      </w:pPr>
      <w:r>
        <w:t xml:space="preserve">Ответ: </w:t>
      </w:r>
      <w:r>
        <w:t>Контроллер в состав поставляемого оборудования включать не надо!</w:t>
      </w:r>
      <w:bookmarkStart w:id="0" w:name="_GoBack"/>
      <w:bookmarkEnd w:id="0"/>
    </w:p>
    <w:p w:rsidR="00101242" w:rsidRDefault="00101242"/>
    <w:sectPr w:rsidR="00101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9F73A1"/>
    <w:multiLevelType w:val="hybridMultilevel"/>
    <w:tmpl w:val="C24EAD6A"/>
    <w:lvl w:ilvl="0" w:tplc="171CF746">
      <w:start w:val="1"/>
      <w:numFmt w:val="decimal"/>
      <w:lvlText w:val="%1)"/>
      <w:lvlJc w:val="left"/>
      <w:pPr>
        <w:ind w:left="720" w:hanging="360"/>
      </w:pPr>
      <w:rPr>
        <w:rFonts w:ascii="Calibri" w:hAnsi="Calibri" w:cs="Times New Roman" w:hint="default"/>
        <w:color w:val="1F497D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242"/>
    <w:rsid w:val="00026C1B"/>
    <w:rsid w:val="0010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DB332B-E842-4A1C-BC9E-A609D3BC8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242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124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2017-02-07T08:30:00Z</dcterms:created>
  <dcterms:modified xsi:type="dcterms:W3CDTF">2017-02-07T08:32:00Z</dcterms:modified>
</cp:coreProperties>
</file>