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21A6" w:rsidRDefault="008F0E8F" w:rsidP="00983436">
      <w:pPr>
        <w:pageBreakBefore/>
        <w:spacing w:before="100"/>
        <w:jc w:val="center"/>
        <w:outlineLvl w:val="0"/>
        <w:rPr>
          <w:b/>
          <w:sz w:val="28"/>
          <w:szCs w:val="28"/>
        </w:rPr>
      </w:pPr>
      <w:bookmarkStart w:id="0" w:name="_GoBack"/>
      <w:bookmarkEnd w:id="0"/>
      <w:r>
        <w:rPr>
          <w:b/>
          <w:sz w:val="28"/>
          <w:szCs w:val="28"/>
        </w:rPr>
        <w:t>Техническое задание</w:t>
      </w:r>
      <w:r w:rsidR="00983436">
        <w:rPr>
          <w:b/>
          <w:sz w:val="28"/>
          <w:szCs w:val="28"/>
        </w:rPr>
        <w:t xml:space="preserve"> </w:t>
      </w:r>
      <w:r w:rsidR="00983436" w:rsidRPr="00983436">
        <w:rPr>
          <w:b/>
          <w:sz w:val="28"/>
          <w:szCs w:val="28"/>
        </w:rPr>
        <w:t xml:space="preserve">на поставку и </w:t>
      </w:r>
      <w:r w:rsidR="00983436">
        <w:rPr>
          <w:b/>
          <w:sz w:val="28"/>
          <w:szCs w:val="28"/>
        </w:rPr>
        <w:t>сборку</w:t>
      </w:r>
      <w:r w:rsidR="00983436" w:rsidRPr="00983436">
        <w:rPr>
          <w:b/>
          <w:sz w:val="28"/>
          <w:szCs w:val="28"/>
        </w:rPr>
        <w:t xml:space="preserve"> </w:t>
      </w:r>
      <w:proofErr w:type="spellStart"/>
      <w:r w:rsidR="00983436">
        <w:rPr>
          <w:b/>
          <w:sz w:val="28"/>
          <w:szCs w:val="28"/>
        </w:rPr>
        <w:t>отдельностоящей</w:t>
      </w:r>
      <w:proofErr w:type="spellEnd"/>
      <w:r w:rsidR="00983436">
        <w:rPr>
          <w:b/>
          <w:sz w:val="28"/>
          <w:szCs w:val="28"/>
        </w:rPr>
        <w:t xml:space="preserve"> мебели </w:t>
      </w:r>
      <w:r w:rsidR="00983436" w:rsidRPr="00983436">
        <w:rPr>
          <w:b/>
          <w:sz w:val="28"/>
          <w:szCs w:val="28"/>
        </w:rPr>
        <w:t>для оснащения помещений комплекса объектов: апартаменты кварталов 9, 10, 11 района D2</w:t>
      </w:r>
      <w:r w:rsidR="00033EC2">
        <w:rPr>
          <w:b/>
          <w:sz w:val="28"/>
          <w:szCs w:val="28"/>
        </w:rPr>
        <w:t xml:space="preserve"> </w:t>
      </w:r>
      <w:r w:rsidR="00033EC2" w:rsidRPr="00033EC2">
        <w:rPr>
          <w:b/>
          <w:sz w:val="28"/>
          <w:szCs w:val="28"/>
        </w:rPr>
        <w:t>территории инновационного центра «</w:t>
      </w:r>
      <w:proofErr w:type="spellStart"/>
      <w:r w:rsidR="00033EC2" w:rsidRPr="00033EC2">
        <w:rPr>
          <w:b/>
          <w:sz w:val="28"/>
          <w:szCs w:val="28"/>
        </w:rPr>
        <w:t>Сколково</w:t>
      </w:r>
      <w:proofErr w:type="spellEnd"/>
      <w:r w:rsidR="00033EC2" w:rsidRPr="00033EC2">
        <w:rPr>
          <w:b/>
          <w:sz w:val="28"/>
          <w:szCs w:val="28"/>
        </w:rPr>
        <w:t>»</w:t>
      </w:r>
      <w:r w:rsidR="007A1119">
        <w:rPr>
          <w:b/>
          <w:sz w:val="28"/>
          <w:szCs w:val="28"/>
        </w:rPr>
        <w:t xml:space="preserve"> (КРОВАТИ)</w:t>
      </w:r>
    </w:p>
    <w:p w:rsidR="00A6428A" w:rsidRPr="001F4FF1" w:rsidRDefault="00A6428A" w:rsidP="001F4FF1">
      <w:pPr>
        <w:numPr>
          <w:ilvl w:val="0"/>
          <w:numId w:val="1"/>
        </w:numPr>
        <w:spacing w:before="240" w:line="276" w:lineRule="auto"/>
        <w:jc w:val="both"/>
        <w:rPr>
          <w:b/>
          <w:sz w:val="22"/>
          <w:szCs w:val="22"/>
        </w:rPr>
      </w:pPr>
      <w:r w:rsidRPr="001F4FF1">
        <w:rPr>
          <w:b/>
          <w:sz w:val="22"/>
          <w:szCs w:val="22"/>
        </w:rPr>
        <w:t xml:space="preserve">Общие данные: </w:t>
      </w:r>
    </w:p>
    <w:p w:rsidR="00A6428A" w:rsidRPr="00E4454F" w:rsidRDefault="00A6428A" w:rsidP="00586341">
      <w:pPr>
        <w:spacing w:before="240" w:line="276" w:lineRule="auto"/>
        <w:ind w:left="1065"/>
        <w:jc w:val="both"/>
        <w:rPr>
          <w:sz w:val="22"/>
          <w:szCs w:val="22"/>
        </w:rPr>
      </w:pPr>
      <w:r w:rsidRPr="001F4FF1">
        <w:rPr>
          <w:sz w:val="22"/>
          <w:szCs w:val="22"/>
        </w:rPr>
        <w:t>«Объект 1» - недвижимое имущество квартала 9 (здания апартаментов временного проживания, здание предприятия питания и иные объекты недвижимости)</w:t>
      </w:r>
      <w:r w:rsidR="00586341" w:rsidRPr="00E4454F">
        <w:rPr>
          <w:sz w:val="22"/>
          <w:szCs w:val="22"/>
        </w:rPr>
        <w:t xml:space="preserve"> (233 апартамента)</w:t>
      </w:r>
      <w:r w:rsidRPr="001F4FF1">
        <w:rPr>
          <w:sz w:val="22"/>
          <w:szCs w:val="22"/>
        </w:rPr>
        <w:t>, расположенное в границах земельных участков с кадастровыми номерами 77:15:0020321:122, 77:15:0020321:134, а также движимое имущество квартала 9;</w:t>
      </w:r>
    </w:p>
    <w:p w:rsidR="00A6428A" w:rsidRPr="001F4FF1" w:rsidRDefault="00A6428A" w:rsidP="001F4FF1">
      <w:pPr>
        <w:spacing w:before="240" w:line="276" w:lineRule="auto"/>
        <w:ind w:left="1065"/>
        <w:jc w:val="both"/>
        <w:rPr>
          <w:sz w:val="22"/>
          <w:szCs w:val="22"/>
        </w:rPr>
      </w:pPr>
      <w:r w:rsidRPr="001F4FF1">
        <w:rPr>
          <w:sz w:val="22"/>
          <w:szCs w:val="22"/>
        </w:rPr>
        <w:t xml:space="preserve">«Объект 2» - недвижимое имущество квартала 10 (здания </w:t>
      </w:r>
      <w:proofErr w:type="spellStart"/>
      <w:r w:rsidRPr="001F4FF1">
        <w:rPr>
          <w:sz w:val="22"/>
          <w:szCs w:val="22"/>
        </w:rPr>
        <w:t>таунхаусов</w:t>
      </w:r>
      <w:proofErr w:type="spellEnd"/>
      <w:r w:rsidRPr="001F4FF1">
        <w:rPr>
          <w:sz w:val="22"/>
          <w:szCs w:val="22"/>
        </w:rPr>
        <w:t>, здание предприятия  питания и сервисного обслуживания и иные объекты недвижимости)</w:t>
      </w:r>
      <w:r w:rsidR="00586341" w:rsidRPr="00E4454F">
        <w:rPr>
          <w:sz w:val="22"/>
          <w:szCs w:val="22"/>
        </w:rPr>
        <w:t xml:space="preserve"> (</w:t>
      </w:r>
      <w:r w:rsidR="00586341">
        <w:t>(39 апартаментов)</w:t>
      </w:r>
      <w:r w:rsidRPr="001F4FF1">
        <w:rPr>
          <w:sz w:val="22"/>
          <w:szCs w:val="22"/>
        </w:rPr>
        <w:t>, расположенное в границах земельных участков с кадастровыми номерами 77:15:0020109:111, 77:15:0020109:162, а также движимое имущество квартала 10;</w:t>
      </w:r>
    </w:p>
    <w:p w:rsidR="00A6428A" w:rsidRPr="001F4FF1" w:rsidRDefault="00A6428A" w:rsidP="001F4FF1">
      <w:pPr>
        <w:spacing w:before="240" w:line="276" w:lineRule="auto"/>
        <w:ind w:left="1065"/>
        <w:jc w:val="both"/>
        <w:rPr>
          <w:sz w:val="22"/>
          <w:szCs w:val="22"/>
        </w:rPr>
      </w:pPr>
      <w:r w:rsidRPr="001F4FF1">
        <w:rPr>
          <w:sz w:val="22"/>
          <w:szCs w:val="22"/>
        </w:rPr>
        <w:t>«Объект 3» - недвижимое имущество квартала 11 (здания коттеджей, здание административного назначения и иные объекты недвижимости)</w:t>
      </w:r>
      <w:r w:rsidR="00586341" w:rsidRPr="00E4454F">
        <w:rPr>
          <w:sz w:val="22"/>
          <w:szCs w:val="22"/>
        </w:rPr>
        <w:t xml:space="preserve"> </w:t>
      </w:r>
      <w:r w:rsidR="00586341">
        <w:t>(77 апартаментов)</w:t>
      </w:r>
      <w:r w:rsidRPr="001F4FF1">
        <w:rPr>
          <w:sz w:val="22"/>
          <w:szCs w:val="22"/>
        </w:rPr>
        <w:t>,  расположенное в границах земельных участков с кадастровыми номерами 77:15:0020109:164, 77:15:0020109:110, 77:15:0020109:158, а также движимое имущество квартала 11;</w:t>
      </w:r>
    </w:p>
    <w:p w:rsidR="00A6428A" w:rsidRPr="001F4FF1" w:rsidRDefault="00A6428A" w:rsidP="001F4FF1">
      <w:pPr>
        <w:spacing w:before="240" w:line="276" w:lineRule="auto"/>
        <w:ind w:left="1065"/>
        <w:jc w:val="both"/>
        <w:rPr>
          <w:sz w:val="22"/>
          <w:szCs w:val="22"/>
        </w:rPr>
      </w:pPr>
      <w:r w:rsidRPr="001F4FF1">
        <w:rPr>
          <w:sz w:val="22"/>
          <w:szCs w:val="22"/>
        </w:rPr>
        <w:t>- а вместе именуются далее «Объект» или «комплекс Объектов».</w:t>
      </w:r>
    </w:p>
    <w:p w:rsidR="00E921A6" w:rsidRPr="001F4FF1" w:rsidRDefault="00E921A6" w:rsidP="001F4FF1">
      <w:pPr>
        <w:numPr>
          <w:ilvl w:val="0"/>
          <w:numId w:val="1"/>
        </w:numPr>
        <w:spacing w:before="240" w:line="276" w:lineRule="auto"/>
        <w:ind w:hanging="357"/>
        <w:jc w:val="both"/>
        <w:rPr>
          <w:b/>
          <w:sz w:val="22"/>
          <w:szCs w:val="22"/>
        </w:rPr>
      </w:pPr>
      <w:r w:rsidRPr="001F4FF1">
        <w:rPr>
          <w:b/>
          <w:sz w:val="22"/>
          <w:szCs w:val="22"/>
        </w:rPr>
        <w:t xml:space="preserve">Перечень, </w:t>
      </w:r>
      <w:r w:rsidR="00242364" w:rsidRPr="001F4FF1">
        <w:rPr>
          <w:b/>
          <w:sz w:val="22"/>
          <w:szCs w:val="22"/>
        </w:rPr>
        <w:t xml:space="preserve"> </w:t>
      </w:r>
      <w:r w:rsidRPr="001F4FF1">
        <w:rPr>
          <w:b/>
          <w:sz w:val="22"/>
          <w:szCs w:val="22"/>
        </w:rPr>
        <w:t>наименования и объемы товаров/ работ/ услуг, являющихся Предметом закупки:</w:t>
      </w:r>
      <w:r w:rsidR="00983436" w:rsidRPr="001F4FF1">
        <w:rPr>
          <w:b/>
          <w:sz w:val="22"/>
          <w:szCs w:val="22"/>
        </w:rPr>
        <w:t xml:space="preserve"> </w:t>
      </w:r>
    </w:p>
    <w:p w:rsidR="0038335C" w:rsidRPr="001F4FF1" w:rsidRDefault="0038335C" w:rsidP="001F4FF1">
      <w:pPr>
        <w:pStyle w:val="a6"/>
        <w:spacing w:line="276" w:lineRule="auto"/>
        <w:ind w:left="1065"/>
        <w:jc w:val="both"/>
        <w:rPr>
          <w:sz w:val="22"/>
          <w:szCs w:val="22"/>
        </w:rPr>
      </w:pPr>
      <w:r w:rsidRPr="001F4FF1">
        <w:rPr>
          <w:sz w:val="22"/>
          <w:szCs w:val="22"/>
        </w:rPr>
        <w:t>Поставка Товара – согласно Спецификации (Приложение №1).</w:t>
      </w:r>
    </w:p>
    <w:p w:rsidR="0038335C" w:rsidRPr="001F4FF1" w:rsidRDefault="0038335C" w:rsidP="001F4FF1">
      <w:pPr>
        <w:pStyle w:val="a6"/>
        <w:spacing w:line="276" w:lineRule="auto"/>
        <w:ind w:left="1065"/>
        <w:jc w:val="both"/>
        <w:rPr>
          <w:sz w:val="22"/>
          <w:szCs w:val="22"/>
        </w:rPr>
      </w:pPr>
      <w:r w:rsidRPr="001F4FF1">
        <w:rPr>
          <w:sz w:val="22"/>
          <w:szCs w:val="22"/>
        </w:rPr>
        <w:t>Оказание Услуг:</w:t>
      </w:r>
    </w:p>
    <w:p w:rsidR="0038335C" w:rsidRPr="001F4FF1" w:rsidRDefault="0038335C" w:rsidP="001F4FF1">
      <w:pPr>
        <w:pStyle w:val="a6"/>
        <w:spacing w:line="276" w:lineRule="auto"/>
        <w:ind w:left="1065"/>
        <w:jc w:val="both"/>
        <w:rPr>
          <w:sz w:val="22"/>
          <w:szCs w:val="22"/>
        </w:rPr>
      </w:pPr>
      <w:r w:rsidRPr="001F4FF1">
        <w:rPr>
          <w:sz w:val="22"/>
          <w:szCs w:val="22"/>
        </w:rPr>
        <w:t>- доставка Товара в комплекс Объектов;</w:t>
      </w:r>
    </w:p>
    <w:p w:rsidR="0038335C" w:rsidRPr="001F4FF1" w:rsidRDefault="0038335C" w:rsidP="001F4FF1">
      <w:pPr>
        <w:pStyle w:val="a6"/>
        <w:spacing w:line="276" w:lineRule="auto"/>
        <w:ind w:left="1065"/>
        <w:jc w:val="both"/>
        <w:rPr>
          <w:sz w:val="22"/>
          <w:szCs w:val="22"/>
        </w:rPr>
      </w:pPr>
      <w:r w:rsidRPr="001F4FF1">
        <w:rPr>
          <w:sz w:val="22"/>
          <w:szCs w:val="22"/>
        </w:rPr>
        <w:t xml:space="preserve">- сборка, монтаж, установка Товара в Объектах 1 – 3. </w:t>
      </w:r>
    </w:p>
    <w:p w:rsidR="0038335C" w:rsidRDefault="0038335C" w:rsidP="001F4FF1">
      <w:pPr>
        <w:spacing w:before="240" w:line="276" w:lineRule="auto"/>
        <w:ind w:left="993"/>
        <w:jc w:val="both"/>
        <w:rPr>
          <w:sz w:val="22"/>
          <w:szCs w:val="22"/>
        </w:rPr>
      </w:pPr>
      <w:r w:rsidRPr="001F4FF1">
        <w:rPr>
          <w:sz w:val="22"/>
          <w:szCs w:val="22"/>
        </w:rPr>
        <w:t>Цена договора включает стоимость Товара, стоимость Услуг, является фиксированной и покрывает все расходы и затраты Поставщика, которые может понести Поставщик в связи с исполнением своих обязательств по Договору</w:t>
      </w:r>
      <w:r w:rsidR="004F173A">
        <w:rPr>
          <w:sz w:val="22"/>
          <w:szCs w:val="22"/>
        </w:rPr>
        <w:t xml:space="preserve">, </w:t>
      </w:r>
      <w:proofErr w:type="gramStart"/>
      <w:r w:rsidR="004F173A">
        <w:rPr>
          <w:sz w:val="22"/>
          <w:szCs w:val="22"/>
        </w:rPr>
        <w:t>включая</w:t>
      </w:r>
      <w:proofErr w:type="gramEnd"/>
      <w:r w:rsidR="004F173A">
        <w:rPr>
          <w:sz w:val="22"/>
          <w:szCs w:val="22"/>
        </w:rPr>
        <w:t xml:space="preserve"> в том числе расходы, связанные с приобретением Товара,  прохождением всех необходимых таможенных процедур, расходы на погрузку, разгрузку, транспортировку, подъем в Объект, сборку, установку в Объекте, расходы по обеспечению сохранности Товара и сохранению его потребительских свойств на весь период до момента окончания оказания Услуг в полном объеме и прочие расходы, необходимые для исполнения обязательств Поставщика в полном объеме. </w:t>
      </w:r>
    </w:p>
    <w:p w:rsidR="004F173A" w:rsidRPr="001F4FF1" w:rsidRDefault="004F173A" w:rsidP="001F4FF1">
      <w:pPr>
        <w:spacing w:before="240" w:line="276" w:lineRule="auto"/>
        <w:ind w:left="993"/>
        <w:jc w:val="both"/>
        <w:rPr>
          <w:b/>
          <w:sz w:val="22"/>
          <w:szCs w:val="22"/>
        </w:rPr>
      </w:pPr>
    </w:p>
    <w:p w:rsidR="00D72BD8" w:rsidRPr="001F4FF1" w:rsidRDefault="00E921A6" w:rsidP="001F4FF1">
      <w:pPr>
        <w:pStyle w:val="a6"/>
        <w:numPr>
          <w:ilvl w:val="0"/>
          <w:numId w:val="1"/>
        </w:numPr>
        <w:spacing w:line="276" w:lineRule="auto"/>
        <w:jc w:val="both"/>
        <w:rPr>
          <w:sz w:val="22"/>
          <w:szCs w:val="22"/>
        </w:rPr>
      </w:pPr>
      <w:r w:rsidRPr="001F4FF1">
        <w:rPr>
          <w:b/>
          <w:sz w:val="22"/>
          <w:szCs w:val="22"/>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w:t>
      </w:r>
      <w:r w:rsidR="00F0611A" w:rsidRPr="001F4FF1">
        <w:rPr>
          <w:b/>
          <w:sz w:val="22"/>
          <w:szCs w:val="22"/>
        </w:rPr>
        <w:t xml:space="preserve"> перечень запасных частей, </w:t>
      </w:r>
      <w:r w:rsidRPr="001F4FF1">
        <w:rPr>
          <w:b/>
          <w:sz w:val="22"/>
          <w:szCs w:val="22"/>
        </w:rPr>
        <w:t xml:space="preserve"> а также иные показатели, связанные с определением соответствия поставляемого товара, выполняемых работ, оказываемых услуг потребностям Заказчика</w:t>
      </w:r>
      <w:r w:rsidR="00504A14" w:rsidRPr="001F4FF1">
        <w:rPr>
          <w:sz w:val="22"/>
          <w:szCs w:val="22"/>
        </w:rPr>
        <w:t>.</w:t>
      </w:r>
      <w:r w:rsidR="00615BA9" w:rsidRPr="001F4FF1">
        <w:rPr>
          <w:sz w:val="22"/>
          <w:szCs w:val="22"/>
        </w:rPr>
        <w:t xml:space="preserve"> </w:t>
      </w:r>
    </w:p>
    <w:p w:rsidR="0038335C" w:rsidRPr="001F4FF1" w:rsidRDefault="0038335C" w:rsidP="001F4FF1">
      <w:pPr>
        <w:pStyle w:val="a6"/>
        <w:spacing w:line="276" w:lineRule="auto"/>
        <w:ind w:left="993"/>
        <w:jc w:val="both"/>
        <w:rPr>
          <w:sz w:val="22"/>
          <w:szCs w:val="22"/>
        </w:rPr>
      </w:pPr>
      <w:r w:rsidRPr="001F4FF1">
        <w:rPr>
          <w:sz w:val="22"/>
          <w:szCs w:val="22"/>
        </w:rPr>
        <w:t xml:space="preserve">Характеристики Товара должны соответствовать указанным требованиям Спецификации (Приложение №1).  Товар должен пройти все таможенные процедуры, складскую обработку и быть готовым к отгрузке. Товар должен соответствовать требованиям законодательства Российской Федерации для соответствующих видов товаров. Мебель должна быть изготовлена из материалов, безвредных для здоровья, и иметь документы, подтверждающие их происхождение и безопасность. </w:t>
      </w:r>
      <w:r w:rsidRPr="001F4FF1">
        <w:rPr>
          <w:sz w:val="22"/>
          <w:szCs w:val="22"/>
        </w:rPr>
        <w:lastRenderedPageBreak/>
        <w:t>Передача документов на Товар (паспортов, сертификатов соответствия и др.) производится при передаче Товара Покупателю.</w:t>
      </w:r>
    </w:p>
    <w:p w:rsidR="0038335C" w:rsidRPr="001F4FF1" w:rsidRDefault="0038335C" w:rsidP="001F4FF1">
      <w:pPr>
        <w:pStyle w:val="a6"/>
        <w:spacing w:line="276" w:lineRule="auto"/>
        <w:ind w:left="993"/>
        <w:jc w:val="both"/>
        <w:rPr>
          <w:sz w:val="22"/>
          <w:szCs w:val="22"/>
        </w:rPr>
      </w:pPr>
      <w:r w:rsidRPr="001F4FF1">
        <w:rPr>
          <w:sz w:val="22"/>
          <w:szCs w:val="22"/>
        </w:rPr>
        <w:t>Услуги:</w:t>
      </w:r>
    </w:p>
    <w:p w:rsidR="0038335C" w:rsidRPr="001F4FF1" w:rsidRDefault="0038335C" w:rsidP="001F4FF1">
      <w:pPr>
        <w:pStyle w:val="a6"/>
        <w:spacing w:line="276" w:lineRule="auto"/>
        <w:ind w:left="993"/>
        <w:jc w:val="both"/>
        <w:rPr>
          <w:sz w:val="22"/>
          <w:szCs w:val="22"/>
        </w:rPr>
      </w:pPr>
      <w:r w:rsidRPr="001F4FF1">
        <w:rPr>
          <w:sz w:val="22"/>
          <w:szCs w:val="22"/>
        </w:rPr>
        <w:t xml:space="preserve">- Доставка </w:t>
      </w:r>
      <w:proofErr w:type="gramStart"/>
      <w:r w:rsidRPr="001F4FF1">
        <w:rPr>
          <w:sz w:val="22"/>
          <w:szCs w:val="22"/>
        </w:rPr>
        <w:t>включает</w:t>
      </w:r>
      <w:proofErr w:type="gramEnd"/>
      <w:r w:rsidRPr="001F4FF1">
        <w:rPr>
          <w:sz w:val="22"/>
          <w:szCs w:val="22"/>
        </w:rPr>
        <w:t xml:space="preserve"> в том числе погрузку, транспортировку, разгрузку, подъем Товара на указанный Покупателем этаж в Объекте. Транспортировка осуществляется в заводской упаковке. </w:t>
      </w:r>
    </w:p>
    <w:p w:rsidR="0038335C" w:rsidRPr="001F4FF1" w:rsidRDefault="0038335C" w:rsidP="001F4FF1">
      <w:pPr>
        <w:pStyle w:val="a6"/>
        <w:spacing w:line="276" w:lineRule="auto"/>
        <w:ind w:left="993"/>
        <w:jc w:val="both"/>
        <w:rPr>
          <w:sz w:val="22"/>
          <w:szCs w:val="22"/>
        </w:rPr>
      </w:pPr>
      <w:r w:rsidRPr="001F4FF1">
        <w:rPr>
          <w:sz w:val="22"/>
          <w:szCs w:val="22"/>
        </w:rPr>
        <w:t>- Сборка/монтаж/установка осуществляется в Объектах 1 – 3 в местах, указанных Покупателем. Вывоз упаковочного материала после сборки осуществляется силами Поставщика в течение 1 (одного) дня после сборки/ монтажа/установки.</w:t>
      </w:r>
    </w:p>
    <w:p w:rsidR="00E921A6" w:rsidRPr="001F4FF1" w:rsidRDefault="00E921A6" w:rsidP="001F4FF1">
      <w:pPr>
        <w:spacing w:line="276" w:lineRule="auto"/>
        <w:ind w:left="1065"/>
        <w:jc w:val="both"/>
        <w:rPr>
          <w:sz w:val="22"/>
          <w:szCs w:val="22"/>
        </w:rPr>
      </w:pPr>
    </w:p>
    <w:p w:rsidR="009871B0" w:rsidRPr="001F4FF1" w:rsidRDefault="009871B0" w:rsidP="001F4FF1">
      <w:pPr>
        <w:pStyle w:val="a6"/>
        <w:numPr>
          <w:ilvl w:val="0"/>
          <w:numId w:val="1"/>
        </w:numPr>
        <w:spacing w:line="276" w:lineRule="auto"/>
        <w:jc w:val="both"/>
        <w:rPr>
          <w:b/>
          <w:sz w:val="22"/>
          <w:szCs w:val="22"/>
        </w:rPr>
      </w:pPr>
      <w:r w:rsidRPr="001F4FF1">
        <w:rPr>
          <w:b/>
          <w:sz w:val="22"/>
          <w:szCs w:val="22"/>
        </w:rPr>
        <w:t xml:space="preserve">Сроки </w:t>
      </w:r>
      <w:proofErr w:type="gramStart"/>
      <w:r w:rsidRPr="001F4FF1">
        <w:rPr>
          <w:b/>
          <w:sz w:val="22"/>
          <w:szCs w:val="22"/>
        </w:rPr>
        <w:t>выполнения работ / оказания услуг / поставки товаров</w:t>
      </w:r>
      <w:proofErr w:type="gramEnd"/>
      <w:r w:rsidRPr="001F4FF1">
        <w:rPr>
          <w:b/>
          <w:sz w:val="22"/>
          <w:szCs w:val="22"/>
        </w:rPr>
        <w:t xml:space="preserve">: </w:t>
      </w:r>
    </w:p>
    <w:p w:rsidR="004F173A" w:rsidRDefault="00A6428A" w:rsidP="001F4FF1">
      <w:pPr>
        <w:pStyle w:val="a6"/>
        <w:spacing w:line="276" w:lineRule="auto"/>
        <w:ind w:left="1065" w:right="-1"/>
        <w:jc w:val="both"/>
        <w:rPr>
          <w:sz w:val="22"/>
          <w:szCs w:val="22"/>
        </w:rPr>
      </w:pPr>
      <w:r w:rsidRPr="001F4FF1">
        <w:rPr>
          <w:sz w:val="22"/>
          <w:szCs w:val="22"/>
        </w:rPr>
        <w:t>4.1.</w:t>
      </w:r>
      <w:r w:rsidRPr="001F4FF1">
        <w:rPr>
          <w:sz w:val="22"/>
          <w:szCs w:val="22"/>
        </w:rPr>
        <w:tab/>
        <w:t>Срок поставки</w:t>
      </w:r>
      <w:r w:rsidR="004F173A">
        <w:rPr>
          <w:sz w:val="22"/>
          <w:szCs w:val="22"/>
        </w:rPr>
        <w:t>, сроки оказания услуг:</w:t>
      </w:r>
    </w:p>
    <w:p w:rsidR="004F173A" w:rsidRPr="009D0482" w:rsidRDefault="004F173A" w:rsidP="004F173A">
      <w:pPr>
        <w:autoSpaceDE w:val="0"/>
        <w:autoSpaceDN w:val="0"/>
        <w:adjustRightInd w:val="0"/>
        <w:ind w:left="993"/>
        <w:contextualSpacing/>
        <w:rPr>
          <w:sz w:val="22"/>
          <w:szCs w:val="22"/>
        </w:rPr>
      </w:pPr>
      <w:r w:rsidRPr="009D0482">
        <w:rPr>
          <w:sz w:val="22"/>
          <w:szCs w:val="22"/>
        </w:rPr>
        <w:t>Поставщик обязан обеспечить наличие Товара на складе Поставщика к 31.12.2016 г. и готовность Товара к отгрузке и доставке.</w:t>
      </w:r>
    </w:p>
    <w:p w:rsidR="004F173A" w:rsidRPr="009D0482" w:rsidRDefault="004F173A" w:rsidP="004F173A">
      <w:pPr>
        <w:autoSpaceDE w:val="0"/>
        <w:autoSpaceDN w:val="0"/>
        <w:adjustRightInd w:val="0"/>
        <w:ind w:left="993"/>
        <w:contextualSpacing/>
        <w:rPr>
          <w:sz w:val="22"/>
          <w:szCs w:val="22"/>
        </w:rPr>
      </w:pPr>
    </w:p>
    <w:p w:rsidR="004F173A" w:rsidRPr="009D0482" w:rsidRDefault="004F173A" w:rsidP="004F173A">
      <w:pPr>
        <w:autoSpaceDE w:val="0"/>
        <w:autoSpaceDN w:val="0"/>
        <w:adjustRightInd w:val="0"/>
        <w:ind w:left="993"/>
        <w:rPr>
          <w:sz w:val="22"/>
          <w:szCs w:val="22"/>
        </w:rPr>
      </w:pPr>
      <w:r w:rsidRPr="009D0482">
        <w:rPr>
          <w:sz w:val="22"/>
          <w:szCs w:val="22"/>
        </w:rPr>
        <w:t>Доставка Товара, а также оказание Услуг осуществляется в период с 01.0</w:t>
      </w:r>
      <w:r w:rsidR="00B176D6">
        <w:rPr>
          <w:sz w:val="22"/>
          <w:szCs w:val="22"/>
        </w:rPr>
        <w:t>1</w:t>
      </w:r>
      <w:r w:rsidRPr="009D0482">
        <w:rPr>
          <w:sz w:val="22"/>
          <w:szCs w:val="22"/>
        </w:rPr>
        <w:t xml:space="preserve">.2017 г. по 30.04.2017 г. </w:t>
      </w:r>
    </w:p>
    <w:p w:rsidR="004F173A" w:rsidRPr="009D0482" w:rsidRDefault="004F173A" w:rsidP="004F173A">
      <w:pPr>
        <w:autoSpaceDE w:val="0"/>
        <w:autoSpaceDN w:val="0"/>
        <w:adjustRightInd w:val="0"/>
        <w:ind w:left="993"/>
        <w:rPr>
          <w:sz w:val="22"/>
          <w:szCs w:val="22"/>
        </w:rPr>
      </w:pPr>
      <w:r w:rsidRPr="009D0482">
        <w:rPr>
          <w:sz w:val="22"/>
          <w:szCs w:val="22"/>
        </w:rPr>
        <w:t>Доставка Товара осуществляется по партиям.</w:t>
      </w:r>
    </w:p>
    <w:p w:rsidR="004F173A" w:rsidRPr="009D0482" w:rsidRDefault="004F173A" w:rsidP="004F173A">
      <w:pPr>
        <w:autoSpaceDE w:val="0"/>
        <w:autoSpaceDN w:val="0"/>
        <w:adjustRightInd w:val="0"/>
        <w:ind w:left="993"/>
        <w:contextualSpacing/>
        <w:rPr>
          <w:sz w:val="22"/>
          <w:szCs w:val="22"/>
        </w:rPr>
      </w:pPr>
      <w:r w:rsidRPr="009D0482">
        <w:rPr>
          <w:sz w:val="22"/>
          <w:szCs w:val="22"/>
        </w:rPr>
        <w:t xml:space="preserve">Объем каждой партии Товара, а также сроки поставки соответствующей партии и сроки оказания Услуг в отношении Товаров в соответствующей партии (в пределах сроков, установленных настоящим пунктом) определяются в уведомлении, направляемом Покупателем Поставщику в срок не позднее 2 (Двух) недель до даты доставки. </w:t>
      </w:r>
    </w:p>
    <w:p w:rsidR="004F173A" w:rsidRPr="00C536A9" w:rsidRDefault="004F173A" w:rsidP="004F173A">
      <w:pPr>
        <w:autoSpaceDE w:val="0"/>
        <w:autoSpaceDN w:val="0"/>
        <w:adjustRightInd w:val="0"/>
        <w:rPr>
          <w:szCs w:val="24"/>
        </w:rPr>
      </w:pPr>
      <w:r w:rsidRPr="00C536A9">
        <w:rPr>
          <w:szCs w:val="24"/>
        </w:rPr>
        <w:t xml:space="preserve"> </w:t>
      </w:r>
    </w:p>
    <w:p w:rsidR="00F0611A" w:rsidRPr="001F4FF1" w:rsidRDefault="00F0611A" w:rsidP="001F4FF1">
      <w:pPr>
        <w:pStyle w:val="a6"/>
        <w:spacing w:line="276" w:lineRule="auto"/>
        <w:jc w:val="center"/>
        <w:rPr>
          <w:b/>
          <w:sz w:val="22"/>
          <w:szCs w:val="22"/>
        </w:rPr>
      </w:pPr>
    </w:p>
    <w:p w:rsidR="00F0611A" w:rsidRPr="001F4FF1" w:rsidRDefault="00F0611A" w:rsidP="001F4FF1">
      <w:pPr>
        <w:pStyle w:val="a6"/>
        <w:numPr>
          <w:ilvl w:val="0"/>
          <w:numId w:val="1"/>
        </w:numPr>
        <w:spacing w:line="276" w:lineRule="auto"/>
        <w:ind w:left="1060" w:hanging="357"/>
        <w:jc w:val="both"/>
        <w:rPr>
          <w:b/>
          <w:sz w:val="22"/>
          <w:szCs w:val="22"/>
        </w:rPr>
      </w:pPr>
      <w:r w:rsidRPr="001F4FF1">
        <w:rPr>
          <w:b/>
          <w:sz w:val="22"/>
          <w:szCs w:val="22"/>
        </w:rPr>
        <w:t xml:space="preserve">Требования к сроку и/или объему </w:t>
      </w:r>
      <w:proofErr w:type="gramStart"/>
      <w:r w:rsidRPr="001F4FF1">
        <w:rPr>
          <w:b/>
          <w:sz w:val="22"/>
          <w:szCs w:val="22"/>
        </w:rPr>
        <w:t>предоставления гарантий качества товара/ работ</w:t>
      </w:r>
      <w:proofErr w:type="gramEnd"/>
      <w:r w:rsidRPr="001F4FF1">
        <w:rPr>
          <w:b/>
          <w:sz w:val="22"/>
          <w:szCs w:val="22"/>
        </w:rPr>
        <w:t xml:space="preserve">/ услуг, к обслуживанию товара, к расходам на эксплуатацию товара </w:t>
      </w:r>
      <w:r w:rsidRPr="001F4FF1">
        <w:rPr>
          <w:sz w:val="22"/>
          <w:szCs w:val="22"/>
        </w:rPr>
        <w:t>(при необходимости)</w:t>
      </w:r>
      <w:r w:rsidRPr="001F4FF1">
        <w:rPr>
          <w:b/>
          <w:sz w:val="22"/>
          <w:szCs w:val="22"/>
        </w:rPr>
        <w:t>:</w:t>
      </w:r>
    </w:p>
    <w:p w:rsidR="00D72BD8" w:rsidRPr="001F4FF1" w:rsidRDefault="00A6428A" w:rsidP="001F4FF1">
      <w:pPr>
        <w:pStyle w:val="a6"/>
        <w:spacing w:line="276" w:lineRule="auto"/>
        <w:ind w:left="1065" w:right="-1"/>
        <w:jc w:val="both"/>
        <w:rPr>
          <w:sz w:val="22"/>
          <w:szCs w:val="22"/>
        </w:rPr>
      </w:pPr>
      <w:proofErr w:type="gramStart"/>
      <w:r w:rsidRPr="001F4FF1">
        <w:rPr>
          <w:sz w:val="22"/>
          <w:szCs w:val="22"/>
        </w:rPr>
        <w:t>Гарантийный срок на Товар:  24 месяца, на механизмы - 5 лет, на Услуги (сборку, монтаж, установку) – 24 месяца.</w:t>
      </w:r>
      <w:proofErr w:type="gramEnd"/>
      <w:r w:rsidRPr="001F4FF1">
        <w:rPr>
          <w:sz w:val="22"/>
          <w:szCs w:val="22"/>
        </w:rPr>
        <w:t xml:space="preserve"> Гарантийный срок на Товар и Услуги исчисляется </w:t>
      </w:r>
      <w:proofErr w:type="gramStart"/>
      <w:r w:rsidRPr="001F4FF1">
        <w:rPr>
          <w:sz w:val="22"/>
          <w:szCs w:val="22"/>
        </w:rPr>
        <w:t>с даты оказания</w:t>
      </w:r>
      <w:proofErr w:type="gramEnd"/>
      <w:r w:rsidRPr="001F4FF1">
        <w:rPr>
          <w:sz w:val="22"/>
          <w:szCs w:val="22"/>
        </w:rPr>
        <w:t xml:space="preserve"> Услуг (сборки).</w:t>
      </w:r>
    </w:p>
    <w:p w:rsidR="00E921A6" w:rsidRPr="001F4FF1" w:rsidRDefault="00E921A6" w:rsidP="001F4FF1">
      <w:pPr>
        <w:pStyle w:val="a6"/>
        <w:spacing w:line="276" w:lineRule="auto"/>
        <w:ind w:left="1065"/>
        <w:jc w:val="both"/>
        <w:rPr>
          <w:b/>
          <w:sz w:val="22"/>
          <w:szCs w:val="22"/>
        </w:rPr>
      </w:pPr>
    </w:p>
    <w:p w:rsidR="00E921A6" w:rsidRPr="001F4FF1" w:rsidRDefault="00451C9B" w:rsidP="001F4FF1">
      <w:pPr>
        <w:pStyle w:val="a6"/>
        <w:numPr>
          <w:ilvl w:val="0"/>
          <w:numId w:val="1"/>
        </w:numPr>
        <w:spacing w:line="276" w:lineRule="auto"/>
        <w:ind w:left="1060" w:hanging="357"/>
        <w:jc w:val="both"/>
        <w:rPr>
          <w:b/>
          <w:sz w:val="22"/>
          <w:szCs w:val="22"/>
        </w:rPr>
      </w:pPr>
      <w:r w:rsidRPr="001F4FF1">
        <w:rPr>
          <w:b/>
          <w:sz w:val="22"/>
          <w:szCs w:val="22"/>
        </w:rPr>
        <w:t>Обязательные требования,</w:t>
      </w:r>
      <w:r w:rsidR="00E921A6" w:rsidRPr="001F4FF1">
        <w:rPr>
          <w:b/>
          <w:sz w:val="22"/>
          <w:szCs w:val="22"/>
        </w:rPr>
        <w:t xml:space="preserve"> к участникам </w:t>
      </w:r>
      <w:r w:rsidRPr="001F4FF1">
        <w:rPr>
          <w:b/>
          <w:sz w:val="22"/>
          <w:szCs w:val="22"/>
        </w:rPr>
        <w:t>Процедуры закупки, устанавливаемые в соответствии с законодательством Российской Федерации</w:t>
      </w:r>
      <w:r w:rsidR="00E921A6" w:rsidRPr="001F4FF1">
        <w:rPr>
          <w:b/>
          <w:sz w:val="22"/>
          <w:szCs w:val="22"/>
        </w:rPr>
        <w:t>, к лицам, осуществляющим поставку товаров, выполнение работ, оказание услуг, являющихся предметом торгов (лицензии, свидетельство СРО и т.д.):</w:t>
      </w:r>
    </w:p>
    <w:p w:rsidR="00D72BD8" w:rsidRPr="001F4FF1" w:rsidRDefault="00D72BD8" w:rsidP="001F4FF1">
      <w:pPr>
        <w:pStyle w:val="a6"/>
        <w:spacing w:line="276" w:lineRule="auto"/>
        <w:ind w:left="1065" w:right="-1"/>
        <w:jc w:val="both"/>
        <w:rPr>
          <w:b/>
          <w:sz w:val="22"/>
          <w:szCs w:val="22"/>
        </w:rPr>
      </w:pPr>
      <w:r w:rsidRPr="001F4FF1">
        <w:rPr>
          <w:sz w:val="22"/>
          <w:szCs w:val="22"/>
        </w:rPr>
        <w:t>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работ/услуг/поставки указанных в техническом задании.</w:t>
      </w:r>
    </w:p>
    <w:p w:rsidR="00E921A6" w:rsidRPr="001F4FF1" w:rsidRDefault="00E921A6" w:rsidP="001F4FF1">
      <w:pPr>
        <w:pStyle w:val="a6"/>
        <w:spacing w:line="276" w:lineRule="auto"/>
        <w:rPr>
          <w:b/>
          <w:sz w:val="22"/>
          <w:szCs w:val="22"/>
        </w:rPr>
      </w:pPr>
    </w:p>
    <w:p w:rsidR="00E921A6" w:rsidRPr="001F4FF1" w:rsidRDefault="00E921A6" w:rsidP="001F4FF1">
      <w:pPr>
        <w:pStyle w:val="a6"/>
        <w:numPr>
          <w:ilvl w:val="0"/>
          <w:numId w:val="1"/>
        </w:numPr>
        <w:spacing w:line="276" w:lineRule="auto"/>
        <w:ind w:left="1060" w:hanging="357"/>
        <w:jc w:val="both"/>
        <w:rPr>
          <w:b/>
          <w:sz w:val="22"/>
          <w:szCs w:val="22"/>
        </w:rPr>
      </w:pPr>
      <w:r w:rsidRPr="001F4FF1">
        <w:rPr>
          <w:b/>
          <w:sz w:val="22"/>
          <w:szCs w:val="22"/>
        </w:rPr>
        <w:t>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w:t>
      </w:r>
    </w:p>
    <w:p w:rsidR="00E921A6" w:rsidRPr="001F4FF1" w:rsidRDefault="00A6428A" w:rsidP="001F4FF1">
      <w:pPr>
        <w:spacing w:line="276" w:lineRule="auto"/>
        <w:ind w:left="1425"/>
        <w:jc w:val="both"/>
        <w:rPr>
          <w:sz w:val="22"/>
          <w:szCs w:val="22"/>
        </w:rPr>
      </w:pPr>
      <w:r w:rsidRPr="001F4FF1">
        <w:rPr>
          <w:sz w:val="22"/>
          <w:szCs w:val="22"/>
        </w:rPr>
        <w:t>Цена договора.</w:t>
      </w:r>
    </w:p>
    <w:p w:rsidR="00B61498" w:rsidRPr="001F4FF1" w:rsidRDefault="00B61498" w:rsidP="001F4FF1">
      <w:pPr>
        <w:pStyle w:val="a6"/>
        <w:spacing w:line="276" w:lineRule="auto"/>
        <w:rPr>
          <w:sz w:val="22"/>
          <w:szCs w:val="22"/>
        </w:rPr>
      </w:pPr>
    </w:p>
    <w:p w:rsidR="00E921A6" w:rsidRPr="001F4FF1" w:rsidRDefault="00E921A6" w:rsidP="001F4FF1">
      <w:pPr>
        <w:pStyle w:val="a6"/>
        <w:numPr>
          <w:ilvl w:val="0"/>
          <w:numId w:val="1"/>
        </w:numPr>
        <w:spacing w:line="276" w:lineRule="auto"/>
        <w:ind w:left="1060" w:hanging="357"/>
        <w:jc w:val="both"/>
        <w:rPr>
          <w:b/>
          <w:sz w:val="22"/>
          <w:szCs w:val="22"/>
        </w:rPr>
      </w:pPr>
      <w:r w:rsidRPr="001F4FF1">
        <w:rPr>
          <w:b/>
          <w:sz w:val="22"/>
          <w:szCs w:val="22"/>
        </w:rPr>
        <w:t xml:space="preserve">Обоснованные особые условия, </w:t>
      </w:r>
      <w:r w:rsidR="00F0611A" w:rsidRPr="001F4FF1">
        <w:rPr>
          <w:b/>
          <w:sz w:val="22"/>
          <w:szCs w:val="22"/>
        </w:rPr>
        <w:t xml:space="preserve">требования к обеспечению исполнения условий договора, требования к формам, срокам, порядку приемки и оплаты товаров, работ, услуг </w:t>
      </w:r>
      <w:r w:rsidRPr="001F4FF1">
        <w:rPr>
          <w:b/>
          <w:sz w:val="22"/>
          <w:szCs w:val="22"/>
        </w:rPr>
        <w:t>необходимые для включения в проект Договора</w:t>
      </w:r>
      <w:r w:rsidR="00504A14" w:rsidRPr="001F4FF1">
        <w:rPr>
          <w:b/>
          <w:sz w:val="22"/>
          <w:szCs w:val="22"/>
        </w:rPr>
        <w:t xml:space="preserve"> (в случае если проект договора не прикладывается)</w:t>
      </w:r>
      <w:r w:rsidRPr="001F4FF1">
        <w:rPr>
          <w:b/>
          <w:sz w:val="22"/>
          <w:szCs w:val="22"/>
        </w:rPr>
        <w:t>.</w:t>
      </w:r>
      <w:r w:rsidR="00983436" w:rsidRPr="001F4FF1">
        <w:rPr>
          <w:b/>
          <w:sz w:val="22"/>
          <w:szCs w:val="22"/>
        </w:rPr>
        <w:t xml:space="preserve"> </w:t>
      </w:r>
    </w:p>
    <w:p w:rsidR="00A6428A" w:rsidRPr="001F4FF1" w:rsidRDefault="00A6428A" w:rsidP="001F4FF1">
      <w:pPr>
        <w:pStyle w:val="a6"/>
        <w:spacing w:line="276" w:lineRule="auto"/>
        <w:ind w:left="1060"/>
        <w:jc w:val="both"/>
        <w:rPr>
          <w:b/>
          <w:sz w:val="22"/>
          <w:szCs w:val="22"/>
          <w:u w:val="single"/>
        </w:rPr>
      </w:pPr>
    </w:p>
    <w:p w:rsidR="00A6428A" w:rsidRPr="001F4FF1" w:rsidRDefault="00A6428A" w:rsidP="001F4FF1">
      <w:pPr>
        <w:pStyle w:val="a6"/>
        <w:spacing w:line="276" w:lineRule="auto"/>
        <w:ind w:left="1060"/>
        <w:jc w:val="both"/>
        <w:rPr>
          <w:b/>
          <w:sz w:val="22"/>
          <w:szCs w:val="22"/>
          <w:u w:val="single"/>
        </w:rPr>
      </w:pPr>
      <w:r w:rsidRPr="001F4FF1">
        <w:rPr>
          <w:b/>
          <w:sz w:val="22"/>
          <w:szCs w:val="22"/>
          <w:u w:val="single"/>
        </w:rPr>
        <w:t>Порядок приемки Товара и Услуг:</w:t>
      </w:r>
    </w:p>
    <w:p w:rsidR="004F173A" w:rsidRDefault="004F173A" w:rsidP="004F173A">
      <w:pPr>
        <w:pStyle w:val="a6"/>
        <w:spacing w:line="276" w:lineRule="auto"/>
        <w:ind w:left="1060"/>
        <w:jc w:val="both"/>
        <w:rPr>
          <w:sz w:val="22"/>
          <w:szCs w:val="22"/>
        </w:rPr>
      </w:pPr>
      <w:r>
        <w:rPr>
          <w:sz w:val="22"/>
          <w:szCs w:val="22"/>
        </w:rPr>
        <w:t>Поставка Товара подтверждается подписанием Сторонами накладной по форме ТОРГ-12.</w:t>
      </w:r>
    </w:p>
    <w:p w:rsidR="004F173A" w:rsidRPr="001F4FF1" w:rsidRDefault="004F173A" w:rsidP="004F173A">
      <w:pPr>
        <w:pStyle w:val="a6"/>
        <w:spacing w:line="276" w:lineRule="auto"/>
        <w:ind w:left="1060"/>
        <w:jc w:val="both"/>
        <w:rPr>
          <w:sz w:val="22"/>
          <w:szCs w:val="22"/>
        </w:rPr>
      </w:pPr>
      <w:r w:rsidRPr="001F4FF1">
        <w:rPr>
          <w:sz w:val="22"/>
          <w:szCs w:val="22"/>
        </w:rPr>
        <w:t>Оказание Услуг (доставка, сбор/монтаж/установка) подтверждается подписанием акта сдачи-приемки оказанных услуг.</w:t>
      </w:r>
    </w:p>
    <w:p w:rsidR="00A6428A" w:rsidRPr="001F4FF1" w:rsidRDefault="00A6428A" w:rsidP="001F4FF1">
      <w:pPr>
        <w:pStyle w:val="a6"/>
        <w:spacing w:line="276" w:lineRule="auto"/>
        <w:ind w:left="1060"/>
        <w:jc w:val="both"/>
        <w:rPr>
          <w:sz w:val="22"/>
          <w:szCs w:val="22"/>
        </w:rPr>
      </w:pPr>
      <w:r w:rsidRPr="001F4FF1">
        <w:rPr>
          <w:sz w:val="22"/>
          <w:szCs w:val="22"/>
        </w:rPr>
        <w:t xml:space="preserve">Проверка комплектности и качества осуществляется после вскрытия упаковки по факту доставки. При выявлений нарушений требований к качеству и/ или комплектности Товара, Покупатель </w:t>
      </w:r>
      <w:r w:rsidRPr="001F4FF1">
        <w:rPr>
          <w:sz w:val="22"/>
          <w:szCs w:val="22"/>
        </w:rPr>
        <w:lastRenderedPageBreak/>
        <w:t xml:space="preserve">вправе по своему усмотрению воспользоваться любыми правами, предоставленными Покупателю по договору поставки и оказания услуг, </w:t>
      </w:r>
      <w:proofErr w:type="gramStart"/>
      <w:r w:rsidRPr="001F4FF1">
        <w:rPr>
          <w:sz w:val="22"/>
          <w:szCs w:val="22"/>
        </w:rPr>
        <w:t>включая</w:t>
      </w:r>
      <w:proofErr w:type="gramEnd"/>
      <w:r w:rsidRPr="001F4FF1">
        <w:rPr>
          <w:sz w:val="22"/>
          <w:szCs w:val="22"/>
        </w:rPr>
        <w:t xml:space="preserve"> в том числе потребовать замены Товара на товар надлежащего качества/ безвозмездного устранения недостатков Товара/ </w:t>
      </w:r>
      <w:proofErr w:type="spellStart"/>
      <w:r w:rsidRPr="001F4FF1">
        <w:rPr>
          <w:sz w:val="22"/>
          <w:szCs w:val="22"/>
        </w:rPr>
        <w:t>доукомплектнования</w:t>
      </w:r>
      <w:proofErr w:type="spellEnd"/>
      <w:r w:rsidRPr="001F4FF1">
        <w:rPr>
          <w:sz w:val="22"/>
          <w:szCs w:val="22"/>
        </w:rPr>
        <w:t xml:space="preserve"> Товара, соразмерного уменьшения покупной цены, возмещение расходов Покупателя на устранение недостатков, отказаться от исполнения Договора. </w:t>
      </w:r>
    </w:p>
    <w:p w:rsidR="00A6428A" w:rsidRPr="001F4FF1" w:rsidRDefault="00A6428A" w:rsidP="001F4FF1">
      <w:pPr>
        <w:pStyle w:val="a6"/>
        <w:spacing w:line="276" w:lineRule="auto"/>
        <w:ind w:left="1060"/>
        <w:jc w:val="both"/>
        <w:rPr>
          <w:sz w:val="22"/>
          <w:szCs w:val="22"/>
        </w:rPr>
      </w:pPr>
      <w:r w:rsidRPr="001F4FF1">
        <w:rPr>
          <w:sz w:val="22"/>
          <w:szCs w:val="22"/>
        </w:rPr>
        <w:t>Риск случайной гибели Товара несет Поставщик до момента оказания Услуг в полном объ</w:t>
      </w:r>
      <w:r w:rsidR="004F173A">
        <w:rPr>
          <w:sz w:val="22"/>
          <w:szCs w:val="22"/>
        </w:rPr>
        <w:t>е</w:t>
      </w:r>
      <w:r w:rsidRPr="001F4FF1">
        <w:rPr>
          <w:sz w:val="22"/>
          <w:szCs w:val="22"/>
        </w:rPr>
        <w:t>ме в отношении Товара/ партии Товара. Поставщик отвечает за утрату/гибель/повреждение Товара, до момента подписания акта сдачи-приемки оказанных услуг, в том числе в случае случайных событий и форс-мажорных обстоятельств.</w:t>
      </w:r>
    </w:p>
    <w:p w:rsidR="00C30061" w:rsidRPr="001F4FF1" w:rsidRDefault="00C30061" w:rsidP="001F4FF1">
      <w:pPr>
        <w:pStyle w:val="a6"/>
        <w:spacing w:line="276" w:lineRule="auto"/>
        <w:rPr>
          <w:b/>
          <w:sz w:val="22"/>
          <w:szCs w:val="22"/>
        </w:rPr>
      </w:pPr>
    </w:p>
    <w:p w:rsidR="00D72BD8" w:rsidRPr="001F4FF1" w:rsidRDefault="00D72BD8" w:rsidP="001F4FF1">
      <w:pPr>
        <w:pStyle w:val="a6"/>
        <w:spacing w:line="276" w:lineRule="auto"/>
        <w:rPr>
          <w:b/>
          <w:sz w:val="22"/>
          <w:szCs w:val="22"/>
        </w:rPr>
      </w:pPr>
    </w:p>
    <w:p w:rsidR="00D72BD8" w:rsidRPr="00C30061" w:rsidRDefault="00D72BD8" w:rsidP="00C30061">
      <w:pPr>
        <w:pStyle w:val="a6"/>
        <w:rPr>
          <w:b/>
          <w:sz w:val="22"/>
          <w:szCs w:val="22"/>
        </w:rPr>
      </w:pPr>
    </w:p>
    <w:p w:rsidR="00983436" w:rsidRDefault="00983436" w:rsidP="00983436">
      <w:pPr>
        <w:pStyle w:val="a6"/>
        <w:spacing w:line="312" w:lineRule="auto"/>
        <w:ind w:left="426"/>
        <w:jc w:val="both"/>
        <w:rPr>
          <w:b/>
          <w:sz w:val="24"/>
          <w:szCs w:val="24"/>
        </w:rPr>
      </w:pPr>
    </w:p>
    <w:p w:rsidR="00983436" w:rsidRPr="001F4FF1" w:rsidRDefault="00983436" w:rsidP="00983436">
      <w:pPr>
        <w:pStyle w:val="a6"/>
        <w:spacing w:line="312" w:lineRule="auto"/>
        <w:ind w:left="426"/>
        <w:jc w:val="both"/>
        <w:rPr>
          <w:b/>
          <w:sz w:val="24"/>
          <w:szCs w:val="24"/>
        </w:rPr>
      </w:pPr>
      <w:r w:rsidRPr="001F4FF1">
        <w:rPr>
          <w:b/>
          <w:sz w:val="24"/>
          <w:szCs w:val="24"/>
        </w:rPr>
        <w:t>Приложение №1  «Спецификация».</w:t>
      </w:r>
    </w:p>
    <w:p w:rsidR="00983436" w:rsidRPr="001F4FF1" w:rsidRDefault="00983436" w:rsidP="00983436">
      <w:pPr>
        <w:pStyle w:val="a6"/>
        <w:spacing w:line="312" w:lineRule="auto"/>
        <w:ind w:left="426"/>
        <w:jc w:val="both"/>
        <w:rPr>
          <w:b/>
          <w:sz w:val="24"/>
          <w:szCs w:val="24"/>
        </w:rPr>
      </w:pPr>
      <w:r w:rsidRPr="001F4FF1">
        <w:rPr>
          <w:b/>
          <w:sz w:val="24"/>
          <w:szCs w:val="24"/>
        </w:rPr>
        <w:t>Приложение №2 «</w:t>
      </w:r>
      <w:r w:rsidR="00A6428A" w:rsidRPr="001F4FF1">
        <w:rPr>
          <w:b/>
          <w:sz w:val="24"/>
          <w:szCs w:val="24"/>
        </w:rPr>
        <w:t>Требования к банковской гарантии</w:t>
      </w:r>
      <w:r w:rsidRPr="001F4FF1">
        <w:rPr>
          <w:b/>
          <w:sz w:val="24"/>
          <w:szCs w:val="24"/>
        </w:rPr>
        <w:t>».</w:t>
      </w:r>
    </w:p>
    <w:p w:rsidR="00983436" w:rsidRDefault="00983436" w:rsidP="00983436">
      <w:pPr>
        <w:pStyle w:val="a6"/>
        <w:ind w:left="1134"/>
        <w:jc w:val="both"/>
        <w:rPr>
          <w:sz w:val="24"/>
          <w:szCs w:val="24"/>
        </w:rPr>
      </w:pPr>
    </w:p>
    <w:p w:rsidR="00983436" w:rsidRPr="00486CD3" w:rsidRDefault="00983436" w:rsidP="00983436">
      <w:pPr>
        <w:pStyle w:val="a6"/>
        <w:ind w:left="1134"/>
        <w:jc w:val="both"/>
        <w:rPr>
          <w:sz w:val="24"/>
          <w:szCs w:val="24"/>
        </w:rPr>
      </w:pPr>
    </w:p>
    <w:p w:rsidR="00D72BD8" w:rsidRPr="009D0482" w:rsidRDefault="00D72BD8"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r w:rsidRPr="009D0482">
        <w:rPr>
          <w:b/>
          <w:sz w:val="22"/>
          <w:szCs w:val="22"/>
        </w:rPr>
        <w:br w:type="page"/>
      </w:r>
    </w:p>
    <w:p w:rsidR="00A93DE1" w:rsidRPr="009D0482" w:rsidRDefault="00A93DE1" w:rsidP="00D72BD8">
      <w:pPr>
        <w:pStyle w:val="a6"/>
        <w:spacing w:line="360" w:lineRule="auto"/>
        <w:ind w:left="1065"/>
        <w:jc w:val="both"/>
        <w:rPr>
          <w:b/>
          <w:sz w:val="22"/>
          <w:szCs w:val="22"/>
        </w:rPr>
        <w:sectPr w:rsidR="00A93DE1" w:rsidRPr="009D0482" w:rsidSect="00747CA2">
          <w:footerReference w:type="default" r:id="rId11"/>
          <w:pgSz w:w="11906" w:h="16838"/>
          <w:pgMar w:top="1527" w:right="707" w:bottom="1134" w:left="709" w:header="708" w:footer="708" w:gutter="0"/>
          <w:cols w:space="708"/>
          <w:docGrid w:linePitch="360"/>
        </w:sectPr>
      </w:pPr>
    </w:p>
    <w:p w:rsidR="00A93DE1" w:rsidRPr="00B917AE" w:rsidRDefault="00A93DE1" w:rsidP="00A93DE1">
      <w:pPr>
        <w:ind w:right="679"/>
        <w:jc w:val="both"/>
        <w:rPr>
          <w:sz w:val="24"/>
          <w:szCs w:val="24"/>
        </w:rPr>
      </w:pPr>
      <w:r w:rsidRPr="00B917AE">
        <w:rPr>
          <w:sz w:val="24"/>
          <w:szCs w:val="24"/>
        </w:rPr>
        <w:lastRenderedPageBreak/>
        <w:t>Приложение 1 к Техническому заданию</w:t>
      </w:r>
      <w:r>
        <w:rPr>
          <w:sz w:val="24"/>
          <w:szCs w:val="24"/>
        </w:rPr>
        <w:t xml:space="preserve"> </w:t>
      </w:r>
      <w:proofErr w:type="spellStart"/>
      <w:r w:rsidRPr="00861901">
        <w:rPr>
          <w:sz w:val="24"/>
          <w:szCs w:val="24"/>
        </w:rPr>
        <w:t>поставкуи</w:t>
      </w:r>
      <w:proofErr w:type="spellEnd"/>
      <w:r w:rsidRPr="00861901">
        <w:rPr>
          <w:sz w:val="24"/>
          <w:szCs w:val="24"/>
        </w:rPr>
        <w:t xml:space="preserve"> сборку </w:t>
      </w:r>
      <w:proofErr w:type="spellStart"/>
      <w:r w:rsidRPr="00861901">
        <w:rPr>
          <w:sz w:val="24"/>
          <w:szCs w:val="24"/>
        </w:rPr>
        <w:t>отдельностоящей</w:t>
      </w:r>
      <w:proofErr w:type="spellEnd"/>
      <w:r w:rsidRPr="00861901">
        <w:rPr>
          <w:sz w:val="24"/>
          <w:szCs w:val="24"/>
        </w:rPr>
        <w:t xml:space="preserve"> мебели для оснащения помещений комплекса объектов: апартаменты кварталов 9, 10, 11 района D2 территории инновационного центра «</w:t>
      </w:r>
      <w:proofErr w:type="spellStart"/>
      <w:r w:rsidRPr="00861901">
        <w:rPr>
          <w:sz w:val="24"/>
          <w:szCs w:val="24"/>
        </w:rPr>
        <w:t>Сколково</w:t>
      </w:r>
      <w:proofErr w:type="spellEnd"/>
      <w:r w:rsidRPr="00861901">
        <w:rPr>
          <w:sz w:val="24"/>
          <w:szCs w:val="24"/>
        </w:rPr>
        <w:t>»</w:t>
      </w:r>
      <w:r w:rsidR="007A1119">
        <w:rPr>
          <w:sz w:val="24"/>
          <w:szCs w:val="24"/>
        </w:rPr>
        <w:t xml:space="preserve"> (КРОВАТИ)</w:t>
      </w:r>
      <w:r w:rsidRPr="00B917AE">
        <w:rPr>
          <w:sz w:val="24"/>
          <w:szCs w:val="24"/>
        </w:rPr>
        <w:t xml:space="preserve">. </w:t>
      </w:r>
    </w:p>
    <w:p w:rsidR="00A93DE1" w:rsidRPr="00B917AE" w:rsidRDefault="00A93DE1" w:rsidP="009D0482">
      <w:pPr>
        <w:pStyle w:val="NameoftheContract"/>
        <w:rPr>
          <w:b w:val="0"/>
          <w:sz w:val="20"/>
        </w:rPr>
      </w:pPr>
      <w:r w:rsidRPr="00B917AE">
        <w:rPr>
          <w:sz w:val="20"/>
          <w:lang w:eastAsia="ru-RU"/>
        </w:rPr>
        <w:t>Спецификация</w:t>
      </w:r>
    </w:p>
    <w:p w:rsidR="00A93DE1" w:rsidRDefault="00A93DE1" w:rsidP="00D72BD8">
      <w:pPr>
        <w:pStyle w:val="a6"/>
        <w:spacing w:line="360" w:lineRule="auto"/>
        <w:ind w:left="1065"/>
        <w:jc w:val="both"/>
        <w:rPr>
          <w:b/>
          <w:sz w:val="22"/>
          <w:szCs w:val="22"/>
        </w:rPr>
      </w:pPr>
      <w:r>
        <w:t xml:space="preserve">Указанная ниже мебель может быть как </w:t>
      </w:r>
      <w:proofErr w:type="gramStart"/>
      <w:r>
        <w:t>серийного</w:t>
      </w:r>
      <w:proofErr w:type="gramEnd"/>
      <w:r>
        <w:t xml:space="preserve"> так и индивидуального изготовления при условии согласования дизайна с Заказчиком</w:t>
      </w:r>
    </w:p>
    <w:tbl>
      <w:tblPr>
        <w:tblStyle w:val="ac"/>
        <w:tblW w:w="14743" w:type="dxa"/>
        <w:tblInd w:w="-176" w:type="dxa"/>
        <w:tblLayout w:type="fixed"/>
        <w:tblLook w:val="04A0" w:firstRow="1" w:lastRow="0" w:firstColumn="1" w:lastColumn="0" w:noHBand="0" w:noVBand="1"/>
      </w:tblPr>
      <w:tblGrid>
        <w:gridCol w:w="417"/>
        <w:gridCol w:w="1427"/>
        <w:gridCol w:w="2409"/>
        <w:gridCol w:w="851"/>
        <w:gridCol w:w="1134"/>
        <w:gridCol w:w="992"/>
        <w:gridCol w:w="1134"/>
        <w:gridCol w:w="1559"/>
        <w:gridCol w:w="1560"/>
        <w:gridCol w:w="1701"/>
        <w:gridCol w:w="1559"/>
      </w:tblGrid>
      <w:tr w:rsidR="00A93DE1" w:rsidRPr="0057294E" w:rsidTr="006B7C92">
        <w:trPr>
          <w:trHeight w:val="645"/>
        </w:trPr>
        <w:tc>
          <w:tcPr>
            <w:tcW w:w="417" w:type="dxa"/>
            <w:vMerge w:val="restart"/>
          </w:tcPr>
          <w:p w:rsidR="00A93DE1" w:rsidRPr="0057294E" w:rsidRDefault="00A93DE1" w:rsidP="006B7C92">
            <w:pPr>
              <w:jc w:val="both"/>
              <w:rPr>
                <w:b/>
                <w:bCs/>
                <w:sz w:val="16"/>
                <w:szCs w:val="16"/>
              </w:rPr>
            </w:pPr>
          </w:p>
        </w:tc>
        <w:tc>
          <w:tcPr>
            <w:tcW w:w="1427" w:type="dxa"/>
            <w:vMerge w:val="restart"/>
            <w:noWrap/>
            <w:vAlign w:val="center"/>
            <w:hideMark/>
          </w:tcPr>
          <w:p w:rsidR="00A93DE1" w:rsidRPr="0057294E" w:rsidRDefault="00A93DE1" w:rsidP="006B7C92">
            <w:pPr>
              <w:jc w:val="both"/>
              <w:rPr>
                <w:b/>
                <w:bCs/>
                <w:sz w:val="16"/>
                <w:szCs w:val="16"/>
                <w:lang w:val="en-US"/>
              </w:rPr>
            </w:pPr>
            <w:proofErr w:type="spellStart"/>
            <w:r w:rsidRPr="0057294E">
              <w:rPr>
                <w:b/>
                <w:bCs/>
                <w:sz w:val="16"/>
                <w:szCs w:val="16"/>
                <w:lang w:val="en-US"/>
              </w:rPr>
              <w:t>Номенклатура</w:t>
            </w:r>
            <w:proofErr w:type="spellEnd"/>
          </w:p>
        </w:tc>
        <w:tc>
          <w:tcPr>
            <w:tcW w:w="2409" w:type="dxa"/>
            <w:vMerge w:val="restart"/>
            <w:vAlign w:val="center"/>
          </w:tcPr>
          <w:p w:rsidR="00A93DE1" w:rsidRPr="0057294E" w:rsidRDefault="00A93DE1" w:rsidP="006B7C92">
            <w:pPr>
              <w:jc w:val="center"/>
              <w:rPr>
                <w:b/>
                <w:bCs/>
                <w:sz w:val="16"/>
                <w:szCs w:val="16"/>
              </w:rPr>
            </w:pPr>
            <w:r w:rsidRPr="0057294E">
              <w:rPr>
                <w:b/>
                <w:bCs/>
                <w:sz w:val="16"/>
                <w:szCs w:val="16"/>
              </w:rPr>
              <w:t>Фото</w:t>
            </w:r>
          </w:p>
        </w:tc>
        <w:tc>
          <w:tcPr>
            <w:tcW w:w="851" w:type="dxa"/>
            <w:vMerge w:val="restart"/>
            <w:noWrap/>
            <w:vAlign w:val="center"/>
            <w:hideMark/>
          </w:tcPr>
          <w:p w:rsidR="00A93DE1" w:rsidRPr="0057294E" w:rsidRDefault="00A93DE1" w:rsidP="006B7C92">
            <w:pPr>
              <w:jc w:val="both"/>
              <w:rPr>
                <w:b/>
                <w:bCs/>
                <w:sz w:val="16"/>
                <w:szCs w:val="16"/>
              </w:rPr>
            </w:pPr>
            <w:r w:rsidRPr="0057294E">
              <w:rPr>
                <w:b/>
                <w:bCs/>
                <w:sz w:val="16"/>
                <w:szCs w:val="16"/>
              </w:rPr>
              <w:t>Цвет</w:t>
            </w:r>
          </w:p>
        </w:tc>
        <w:tc>
          <w:tcPr>
            <w:tcW w:w="3260" w:type="dxa"/>
            <w:gridSpan w:val="3"/>
            <w:noWrap/>
            <w:vAlign w:val="center"/>
            <w:hideMark/>
          </w:tcPr>
          <w:p w:rsidR="00A93DE1" w:rsidRPr="0057294E" w:rsidRDefault="00A93DE1" w:rsidP="006B7C92">
            <w:pPr>
              <w:jc w:val="center"/>
              <w:rPr>
                <w:b/>
                <w:bCs/>
                <w:sz w:val="16"/>
                <w:szCs w:val="16"/>
              </w:rPr>
            </w:pPr>
            <w:r w:rsidRPr="0057294E">
              <w:rPr>
                <w:b/>
                <w:bCs/>
                <w:sz w:val="16"/>
                <w:szCs w:val="16"/>
              </w:rPr>
              <w:t xml:space="preserve">Габариты (диапазон). Где не </w:t>
            </w:r>
            <w:proofErr w:type="gramStart"/>
            <w:r w:rsidRPr="0057294E">
              <w:rPr>
                <w:b/>
                <w:bCs/>
                <w:sz w:val="16"/>
                <w:szCs w:val="16"/>
              </w:rPr>
              <w:t>указан диапазон допускается</w:t>
            </w:r>
            <w:proofErr w:type="gramEnd"/>
            <w:r w:rsidRPr="0057294E">
              <w:rPr>
                <w:b/>
                <w:bCs/>
                <w:sz w:val="16"/>
                <w:szCs w:val="16"/>
              </w:rPr>
              <w:t xml:space="preserve"> отклонение в пределах 5% от указанных размеров при сохранении пропорций.</w:t>
            </w:r>
          </w:p>
        </w:tc>
        <w:tc>
          <w:tcPr>
            <w:tcW w:w="1559" w:type="dxa"/>
            <w:vAlign w:val="center"/>
            <w:hideMark/>
          </w:tcPr>
          <w:p w:rsidR="00A93DE1" w:rsidRPr="0057294E" w:rsidRDefault="00A93DE1" w:rsidP="006B7C92">
            <w:pPr>
              <w:jc w:val="both"/>
              <w:rPr>
                <w:b/>
                <w:bCs/>
                <w:sz w:val="16"/>
                <w:szCs w:val="16"/>
              </w:rPr>
            </w:pPr>
            <w:r w:rsidRPr="0057294E">
              <w:rPr>
                <w:b/>
                <w:bCs/>
                <w:sz w:val="16"/>
                <w:szCs w:val="16"/>
              </w:rPr>
              <w:t>Материал изготовления</w:t>
            </w:r>
          </w:p>
        </w:tc>
        <w:tc>
          <w:tcPr>
            <w:tcW w:w="1560" w:type="dxa"/>
            <w:vMerge w:val="restart"/>
            <w:noWrap/>
            <w:vAlign w:val="center"/>
            <w:hideMark/>
          </w:tcPr>
          <w:p w:rsidR="00A93DE1" w:rsidRPr="0057294E" w:rsidRDefault="00A93DE1" w:rsidP="006B7C92">
            <w:pPr>
              <w:jc w:val="center"/>
              <w:rPr>
                <w:b/>
                <w:bCs/>
                <w:sz w:val="16"/>
                <w:szCs w:val="16"/>
              </w:rPr>
            </w:pPr>
            <w:r w:rsidRPr="0057294E">
              <w:rPr>
                <w:b/>
                <w:bCs/>
                <w:sz w:val="16"/>
                <w:szCs w:val="16"/>
              </w:rPr>
              <w:t>Покрытие</w:t>
            </w:r>
          </w:p>
        </w:tc>
        <w:tc>
          <w:tcPr>
            <w:tcW w:w="1701" w:type="dxa"/>
            <w:vMerge w:val="restart"/>
            <w:vAlign w:val="center"/>
            <w:hideMark/>
          </w:tcPr>
          <w:p w:rsidR="00A93DE1" w:rsidRPr="0057294E" w:rsidRDefault="00A93DE1" w:rsidP="006B7C92">
            <w:pPr>
              <w:jc w:val="both"/>
              <w:rPr>
                <w:b/>
                <w:bCs/>
                <w:sz w:val="16"/>
                <w:szCs w:val="16"/>
              </w:rPr>
            </w:pPr>
            <w:r w:rsidRPr="0057294E">
              <w:rPr>
                <w:b/>
                <w:bCs/>
                <w:sz w:val="16"/>
                <w:szCs w:val="16"/>
              </w:rPr>
              <w:t>Наполнитель</w:t>
            </w:r>
          </w:p>
        </w:tc>
        <w:tc>
          <w:tcPr>
            <w:tcW w:w="1559" w:type="dxa"/>
            <w:vMerge w:val="restart"/>
            <w:vAlign w:val="center"/>
            <w:hideMark/>
          </w:tcPr>
          <w:p w:rsidR="00A93DE1" w:rsidRPr="0057294E" w:rsidRDefault="00A93DE1" w:rsidP="006B7C92">
            <w:pPr>
              <w:jc w:val="both"/>
              <w:rPr>
                <w:b/>
                <w:bCs/>
                <w:sz w:val="16"/>
                <w:szCs w:val="16"/>
              </w:rPr>
            </w:pPr>
            <w:r w:rsidRPr="0057294E">
              <w:rPr>
                <w:b/>
                <w:bCs/>
                <w:sz w:val="16"/>
                <w:szCs w:val="16"/>
              </w:rPr>
              <w:t>Количество единиц</w:t>
            </w:r>
          </w:p>
        </w:tc>
      </w:tr>
      <w:tr w:rsidR="00A93DE1" w:rsidRPr="0057294E" w:rsidTr="006B7C92">
        <w:trPr>
          <w:trHeight w:val="255"/>
        </w:trPr>
        <w:tc>
          <w:tcPr>
            <w:tcW w:w="417" w:type="dxa"/>
            <w:vMerge/>
          </w:tcPr>
          <w:p w:rsidR="00A93DE1" w:rsidRPr="0057294E" w:rsidRDefault="00A93DE1" w:rsidP="006B7C92">
            <w:pPr>
              <w:jc w:val="both"/>
              <w:rPr>
                <w:b/>
                <w:bCs/>
                <w:sz w:val="16"/>
                <w:szCs w:val="16"/>
              </w:rPr>
            </w:pPr>
          </w:p>
        </w:tc>
        <w:tc>
          <w:tcPr>
            <w:tcW w:w="1427" w:type="dxa"/>
            <w:vMerge/>
            <w:hideMark/>
          </w:tcPr>
          <w:p w:rsidR="00A93DE1" w:rsidRPr="0057294E" w:rsidRDefault="00A93DE1" w:rsidP="006B7C92">
            <w:pPr>
              <w:jc w:val="both"/>
              <w:rPr>
                <w:b/>
                <w:bCs/>
                <w:sz w:val="16"/>
                <w:szCs w:val="16"/>
              </w:rPr>
            </w:pPr>
          </w:p>
        </w:tc>
        <w:tc>
          <w:tcPr>
            <w:tcW w:w="2409" w:type="dxa"/>
            <w:vMerge/>
          </w:tcPr>
          <w:p w:rsidR="00A93DE1" w:rsidRPr="0057294E" w:rsidRDefault="00A93DE1" w:rsidP="006B7C92">
            <w:pPr>
              <w:jc w:val="both"/>
              <w:rPr>
                <w:b/>
                <w:bCs/>
                <w:sz w:val="16"/>
                <w:szCs w:val="16"/>
              </w:rPr>
            </w:pPr>
          </w:p>
        </w:tc>
        <w:tc>
          <w:tcPr>
            <w:tcW w:w="851" w:type="dxa"/>
            <w:vMerge/>
            <w:hideMark/>
          </w:tcPr>
          <w:p w:rsidR="00A93DE1" w:rsidRPr="0057294E" w:rsidRDefault="00A93DE1" w:rsidP="006B7C92">
            <w:pPr>
              <w:jc w:val="both"/>
              <w:rPr>
                <w:b/>
                <w:bCs/>
                <w:sz w:val="16"/>
                <w:szCs w:val="16"/>
              </w:rPr>
            </w:pPr>
          </w:p>
        </w:tc>
        <w:tc>
          <w:tcPr>
            <w:tcW w:w="1134" w:type="dxa"/>
            <w:hideMark/>
          </w:tcPr>
          <w:p w:rsidR="00A93DE1" w:rsidRPr="0057294E" w:rsidRDefault="00A93DE1" w:rsidP="006B7C92">
            <w:pPr>
              <w:jc w:val="both"/>
              <w:rPr>
                <w:b/>
                <w:bCs/>
                <w:sz w:val="16"/>
                <w:szCs w:val="16"/>
              </w:rPr>
            </w:pPr>
            <w:r w:rsidRPr="0057294E">
              <w:rPr>
                <w:b/>
                <w:bCs/>
                <w:sz w:val="16"/>
                <w:szCs w:val="16"/>
              </w:rPr>
              <w:t xml:space="preserve">Длина, </w:t>
            </w:r>
            <w:proofErr w:type="gramStart"/>
            <w:r w:rsidRPr="0057294E">
              <w:rPr>
                <w:b/>
                <w:bCs/>
                <w:sz w:val="16"/>
                <w:szCs w:val="16"/>
              </w:rPr>
              <w:t>см</w:t>
            </w:r>
            <w:proofErr w:type="gramEnd"/>
          </w:p>
        </w:tc>
        <w:tc>
          <w:tcPr>
            <w:tcW w:w="992" w:type="dxa"/>
            <w:hideMark/>
          </w:tcPr>
          <w:p w:rsidR="00A93DE1" w:rsidRPr="0057294E" w:rsidRDefault="00A93DE1" w:rsidP="006B7C92">
            <w:pPr>
              <w:jc w:val="both"/>
              <w:rPr>
                <w:b/>
                <w:bCs/>
                <w:sz w:val="16"/>
                <w:szCs w:val="16"/>
              </w:rPr>
            </w:pPr>
            <w:r w:rsidRPr="0057294E">
              <w:rPr>
                <w:b/>
                <w:bCs/>
                <w:sz w:val="16"/>
                <w:szCs w:val="16"/>
              </w:rPr>
              <w:t xml:space="preserve">Ширина, </w:t>
            </w:r>
            <w:proofErr w:type="gramStart"/>
            <w:r w:rsidRPr="0057294E">
              <w:rPr>
                <w:b/>
                <w:bCs/>
                <w:sz w:val="16"/>
                <w:szCs w:val="16"/>
              </w:rPr>
              <w:t>см</w:t>
            </w:r>
            <w:proofErr w:type="gramEnd"/>
          </w:p>
        </w:tc>
        <w:tc>
          <w:tcPr>
            <w:tcW w:w="1134" w:type="dxa"/>
            <w:hideMark/>
          </w:tcPr>
          <w:p w:rsidR="00A93DE1" w:rsidRPr="0057294E" w:rsidRDefault="00A93DE1" w:rsidP="006B7C92">
            <w:pPr>
              <w:jc w:val="both"/>
              <w:rPr>
                <w:b/>
                <w:bCs/>
                <w:sz w:val="16"/>
                <w:szCs w:val="16"/>
              </w:rPr>
            </w:pPr>
            <w:r w:rsidRPr="0057294E">
              <w:rPr>
                <w:b/>
                <w:bCs/>
                <w:sz w:val="16"/>
                <w:szCs w:val="16"/>
              </w:rPr>
              <w:t xml:space="preserve">Высота, </w:t>
            </w:r>
            <w:proofErr w:type="gramStart"/>
            <w:r w:rsidRPr="0057294E">
              <w:rPr>
                <w:b/>
                <w:bCs/>
                <w:sz w:val="16"/>
                <w:szCs w:val="16"/>
              </w:rPr>
              <w:t>см</w:t>
            </w:r>
            <w:proofErr w:type="gramEnd"/>
          </w:p>
        </w:tc>
        <w:tc>
          <w:tcPr>
            <w:tcW w:w="1559" w:type="dxa"/>
            <w:hideMark/>
          </w:tcPr>
          <w:p w:rsidR="00A93DE1" w:rsidRPr="0057294E" w:rsidRDefault="00A93DE1" w:rsidP="006B7C92">
            <w:pPr>
              <w:jc w:val="both"/>
              <w:rPr>
                <w:b/>
                <w:bCs/>
                <w:sz w:val="16"/>
                <w:szCs w:val="16"/>
              </w:rPr>
            </w:pPr>
          </w:p>
        </w:tc>
        <w:tc>
          <w:tcPr>
            <w:tcW w:w="1560" w:type="dxa"/>
            <w:vMerge/>
            <w:hideMark/>
          </w:tcPr>
          <w:p w:rsidR="00A93DE1" w:rsidRPr="0057294E" w:rsidRDefault="00A93DE1" w:rsidP="006B7C92">
            <w:pPr>
              <w:jc w:val="both"/>
              <w:rPr>
                <w:b/>
                <w:bCs/>
                <w:sz w:val="16"/>
                <w:szCs w:val="16"/>
              </w:rPr>
            </w:pPr>
          </w:p>
        </w:tc>
        <w:tc>
          <w:tcPr>
            <w:tcW w:w="1701" w:type="dxa"/>
            <w:vMerge/>
            <w:hideMark/>
          </w:tcPr>
          <w:p w:rsidR="00A93DE1" w:rsidRPr="0057294E" w:rsidRDefault="00A93DE1" w:rsidP="006B7C92">
            <w:pPr>
              <w:jc w:val="both"/>
              <w:rPr>
                <w:b/>
                <w:bCs/>
                <w:sz w:val="16"/>
                <w:szCs w:val="16"/>
              </w:rPr>
            </w:pPr>
          </w:p>
        </w:tc>
        <w:tc>
          <w:tcPr>
            <w:tcW w:w="1559" w:type="dxa"/>
            <w:vMerge/>
            <w:hideMark/>
          </w:tcPr>
          <w:p w:rsidR="00A93DE1" w:rsidRPr="0057294E" w:rsidRDefault="00A93DE1" w:rsidP="006B7C92">
            <w:pPr>
              <w:jc w:val="both"/>
              <w:rPr>
                <w:b/>
                <w:bCs/>
                <w:sz w:val="16"/>
                <w:szCs w:val="16"/>
              </w:rPr>
            </w:pPr>
          </w:p>
        </w:tc>
      </w:tr>
      <w:tr w:rsidR="00A93DE1" w:rsidRPr="0057294E" w:rsidTr="006B7C92">
        <w:trPr>
          <w:trHeight w:val="703"/>
        </w:trPr>
        <w:tc>
          <w:tcPr>
            <w:tcW w:w="417" w:type="dxa"/>
          </w:tcPr>
          <w:p w:rsidR="00A93DE1" w:rsidRPr="007A1119" w:rsidRDefault="007A1119" w:rsidP="006B7C92">
            <w:pPr>
              <w:jc w:val="both"/>
              <w:rPr>
                <w:sz w:val="16"/>
                <w:szCs w:val="16"/>
              </w:rPr>
            </w:pPr>
            <w:r>
              <w:rPr>
                <w:sz w:val="16"/>
                <w:szCs w:val="16"/>
              </w:rPr>
              <w:t>1</w:t>
            </w:r>
          </w:p>
        </w:tc>
        <w:tc>
          <w:tcPr>
            <w:tcW w:w="1427" w:type="dxa"/>
            <w:noWrap/>
            <w:hideMark/>
          </w:tcPr>
          <w:p w:rsidR="00A93DE1" w:rsidRPr="0057294E" w:rsidRDefault="00A93DE1" w:rsidP="006B7C92">
            <w:pPr>
              <w:jc w:val="both"/>
              <w:rPr>
                <w:sz w:val="16"/>
                <w:szCs w:val="16"/>
              </w:rPr>
            </w:pPr>
            <w:r w:rsidRPr="0057294E">
              <w:rPr>
                <w:sz w:val="16"/>
                <w:szCs w:val="16"/>
              </w:rPr>
              <w:t>Кровать двуспальная 160х200</w:t>
            </w:r>
            <w:r>
              <w:rPr>
                <w:sz w:val="16"/>
                <w:szCs w:val="16"/>
              </w:rPr>
              <w:t xml:space="preserve"> с матрасом</w:t>
            </w:r>
            <w:r w:rsidRPr="0057294E">
              <w:rPr>
                <w:sz w:val="16"/>
                <w:szCs w:val="16"/>
              </w:rPr>
              <w:t xml:space="preserve">. Кровать без изголовья и без изножья. Будет смонтирована к изголовью по отдельному заказу. </w:t>
            </w:r>
          </w:p>
        </w:tc>
        <w:tc>
          <w:tcPr>
            <w:tcW w:w="2409" w:type="dxa"/>
          </w:tcPr>
          <w:p w:rsidR="00A93DE1" w:rsidRPr="0057294E" w:rsidRDefault="00A93DE1" w:rsidP="006B7C92">
            <w:pPr>
              <w:jc w:val="both"/>
              <w:rPr>
                <w:sz w:val="16"/>
                <w:szCs w:val="16"/>
              </w:rPr>
            </w:pPr>
          </w:p>
          <w:p w:rsidR="00A93DE1" w:rsidRPr="0057294E" w:rsidRDefault="00A93DE1" w:rsidP="006B7C92">
            <w:pPr>
              <w:jc w:val="both"/>
              <w:rPr>
                <w:sz w:val="16"/>
                <w:szCs w:val="16"/>
              </w:rPr>
            </w:pPr>
          </w:p>
          <w:p w:rsidR="00A93DE1" w:rsidRPr="0057294E" w:rsidRDefault="00A93DE1" w:rsidP="006B7C92">
            <w:pPr>
              <w:jc w:val="both"/>
              <w:rPr>
                <w:sz w:val="16"/>
                <w:szCs w:val="16"/>
              </w:rPr>
            </w:pPr>
            <w:r w:rsidRPr="0057294E">
              <w:rPr>
                <w:noProof/>
                <w:sz w:val="16"/>
                <w:szCs w:val="16"/>
              </w:rPr>
              <w:drawing>
                <wp:inline distT="0" distB="0" distL="0" distR="0" wp14:anchorId="7735CA8C" wp14:editId="65A855F1">
                  <wp:extent cx="1393190" cy="909320"/>
                  <wp:effectExtent l="0" t="0" r="0" b="508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93190" cy="909320"/>
                          </a:xfrm>
                          <a:prstGeom prst="rect">
                            <a:avLst/>
                          </a:prstGeom>
                        </pic:spPr>
                      </pic:pic>
                    </a:graphicData>
                  </a:graphic>
                </wp:inline>
              </w:drawing>
            </w:r>
          </w:p>
        </w:tc>
        <w:tc>
          <w:tcPr>
            <w:tcW w:w="851" w:type="dxa"/>
            <w:noWrap/>
            <w:hideMark/>
          </w:tcPr>
          <w:p w:rsidR="00A93DE1" w:rsidRPr="0057294E" w:rsidRDefault="00A93DE1" w:rsidP="006B7C92">
            <w:pPr>
              <w:jc w:val="both"/>
              <w:rPr>
                <w:sz w:val="16"/>
                <w:szCs w:val="16"/>
              </w:rPr>
            </w:pPr>
          </w:p>
        </w:tc>
        <w:tc>
          <w:tcPr>
            <w:tcW w:w="1134" w:type="dxa"/>
            <w:noWrap/>
            <w:hideMark/>
          </w:tcPr>
          <w:p w:rsidR="00A93DE1" w:rsidRPr="0057294E" w:rsidRDefault="00A93DE1" w:rsidP="006B7C92">
            <w:pPr>
              <w:jc w:val="both"/>
              <w:rPr>
                <w:sz w:val="16"/>
                <w:szCs w:val="16"/>
              </w:rPr>
            </w:pPr>
            <w:r w:rsidRPr="0057294E">
              <w:rPr>
                <w:sz w:val="16"/>
                <w:szCs w:val="16"/>
              </w:rPr>
              <w:t>200</w:t>
            </w:r>
          </w:p>
        </w:tc>
        <w:tc>
          <w:tcPr>
            <w:tcW w:w="992" w:type="dxa"/>
            <w:noWrap/>
            <w:hideMark/>
          </w:tcPr>
          <w:p w:rsidR="00A93DE1" w:rsidRPr="0057294E" w:rsidRDefault="00A93DE1" w:rsidP="006B7C92">
            <w:pPr>
              <w:jc w:val="both"/>
              <w:rPr>
                <w:sz w:val="16"/>
                <w:szCs w:val="16"/>
              </w:rPr>
            </w:pPr>
            <w:r w:rsidRPr="0057294E">
              <w:rPr>
                <w:sz w:val="16"/>
                <w:szCs w:val="16"/>
              </w:rPr>
              <w:t>160</w:t>
            </w:r>
          </w:p>
        </w:tc>
        <w:tc>
          <w:tcPr>
            <w:tcW w:w="1134" w:type="dxa"/>
            <w:hideMark/>
          </w:tcPr>
          <w:p w:rsidR="00A93DE1" w:rsidRPr="0057294E" w:rsidRDefault="00A93DE1" w:rsidP="006B7C92">
            <w:pPr>
              <w:jc w:val="both"/>
              <w:rPr>
                <w:sz w:val="16"/>
                <w:szCs w:val="16"/>
              </w:rPr>
            </w:pPr>
            <w:r w:rsidRPr="0057294E">
              <w:rPr>
                <w:sz w:val="16"/>
                <w:szCs w:val="16"/>
              </w:rPr>
              <w:t>40</w:t>
            </w:r>
          </w:p>
        </w:tc>
        <w:tc>
          <w:tcPr>
            <w:tcW w:w="1559" w:type="dxa"/>
            <w:hideMark/>
          </w:tcPr>
          <w:p w:rsidR="00A93DE1" w:rsidRPr="0057294E" w:rsidRDefault="00A93DE1" w:rsidP="006B7C92">
            <w:pPr>
              <w:jc w:val="both"/>
              <w:rPr>
                <w:sz w:val="16"/>
                <w:szCs w:val="16"/>
              </w:rPr>
            </w:pPr>
            <w:r w:rsidRPr="0057294E">
              <w:rPr>
                <w:sz w:val="16"/>
                <w:szCs w:val="16"/>
              </w:rPr>
              <w:t>Состоит из каркасного основания и матраса.</w:t>
            </w:r>
          </w:p>
          <w:p w:rsidR="00A93DE1" w:rsidRPr="0057294E" w:rsidRDefault="00A93DE1" w:rsidP="006B7C92">
            <w:pPr>
              <w:jc w:val="both"/>
              <w:rPr>
                <w:sz w:val="16"/>
                <w:szCs w:val="16"/>
              </w:rPr>
            </w:pPr>
            <w:r w:rsidRPr="0057294E">
              <w:rPr>
                <w:sz w:val="16"/>
                <w:szCs w:val="16"/>
              </w:rPr>
              <w:t xml:space="preserve">Может быть </w:t>
            </w:r>
            <w:proofErr w:type="gramStart"/>
            <w:r w:rsidRPr="0057294E">
              <w:rPr>
                <w:sz w:val="16"/>
                <w:szCs w:val="16"/>
              </w:rPr>
              <w:t>изготовлен</w:t>
            </w:r>
            <w:proofErr w:type="gramEnd"/>
            <w:r w:rsidRPr="0057294E">
              <w:rPr>
                <w:sz w:val="16"/>
                <w:szCs w:val="16"/>
              </w:rPr>
              <w:t xml:space="preserve"> из соснового бруса, ДСП, Влагостойкий МДФ, ДВП, </w:t>
            </w:r>
          </w:p>
          <w:p w:rsidR="00A93DE1" w:rsidRPr="0057294E" w:rsidRDefault="00A93DE1" w:rsidP="006B7C92">
            <w:pPr>
              <w:jc w:val="both"/>
              <w:rPr>
                <w:sz w:val="16"/>
                <w:szCs w:val="16"/>
              </w:rPr>
            </w:pPr>
            <w:r w:rsidRPr="0057294E">
              <w:rPr>
                <w:sz w:val="16"/>
                <w:szCs w:val="16"/>
              </w:rPr>
              <w:t>Оцинкованная сталь</w:t>
            </w:r>
          </w:p>
          <w:p w:rsidR="00A93DE1" w:rsidRPr="0057294E" w:rsidRDefault="00A93DE1" w:rsidP="006B7C92">
            <w:pPr>
              <w:jc w:val="both"/>
              <w:rPr>
                <w:sz w:val="16"/>
                <w:szCs w:val="16"/>
              </w:rPr>
            </w:pPr>
            <w:r w:rsidRPr="0057294E">
              <w:rPr>
                <w:sz w:val="16"/>
                <w:szCs w:val="16"/>
              </w:rPr>
              <w:t>Матрас с пружинами Пружинный блок "</w:t>
            </w:r>
            <w:proofErr w:type="spellStart"/>
            <w:r w:rsidRPr="0057294E">
              <w:rPr>
                <w:sz w:val="16"/>
                <w:szCs w:val="16"/>
              </w:rPr>
              <w:t>Боннель</w:t>
            </w:r>
            <w:proofErr w:type="spellEnd"/>
            <w:r w:rsidRPr="0057294E">
              <w:rPr>
                <w:sz w:val="16"/>
                <w:szCs w:val="16"/>
              </w:rPr>
              <w:t xml:space="preserve">", усиленный </w:t>
            </w:r>
            <w:proofErr w:type="spellStart"/>
            <w:r w:rsidRPr="0057294E">
              <w:rPr>
                <w:sz w:val="16"/>
                <w:szCs w:val="16"/>
              </w:rPr>
              <w:t>эластофлексом</w:t>
            </w:r>
            <w:proofErr w:type="spellEnd"/>
            <w:r>
              <w:rPr>
                <w:sz w:val="16"/>
                <w:szCs w:val="16"/>
              </w:rPr>
              <w:t>. Преимуществом является наличие мест хранения /наличие подъемного механизма</w:t>
            </w:r>
          </w:p>
        </w:tc>
        <w:tc>
          <w:tcPr>
            <w:tcW w:w="1560" w:type="dxa"/>
            <w:hideMark/>
          </w:tcPr>
          <w:p w:rsidR="00A93DE1" w:rsidRPr="0057294E" w:rsidRDefault="00A93DE1" w:rsidP="006B7C92">
            <w:pPr>
              <w:jc w:val="both"/>
              <w:rPr>
                <w:sz w:val="16"/>
                <w:szCs w:val="16"/>
              </w:rPr>
            </w:pPr>
            <w:r>
              <w:rPr>
                <w:sz w:val="16"/>
                <w:szCs w:val="16"/>
              </w:rPr>
              <w:t xml:space="preserve"> </w:t>
            </w:r>
            <w:r w:rsidRPr="0057294E">
              <w:rPr>
                <w:sz w:val="16"/>
                <w:szCs w:val="16"/>
              </w:rPr>
              <w:t xml:space="preserve">Верхняя и нижняя часть бокса - кровати обита </w:t>
            </w:r>
            <w:proofErr w:type="spellStart"/>
            <w:r w:rsidRPr="0057294E">
              <w:rPr>
                <w:sz w:val="16"/>
                <w:szCs w:val="16"/>
              </w:rPr>
              <w:t>спанбондом</w:t>
            </w:r>
            <w:proofErr w:type="spellEnd"/>
            <w:r w:rsidRPr="0057294E">
              <w:rPr>
                <w:sz w:val="16"/>
                <w:szCs w:val="16"/>
              </w:rPr>
              <w:t xml:space="preserve">. Отделка основания и чехла матраса - огнеупорный хлопковый </w:t>
            </w:r>
            <w:proofErr w:type="spellStart"/>
            <w:r w:rsidRPr="0057294E">
              <w:rPr>
                <w:sz w:val="16"/>
                <w:szCs w:val="16"/>
              </w:rPr>
              <w:t>жаккард</w:t>
            </w:r>
            <w:proofErr w:type="spellEnd"/>
            <w:r w:rsidRPr="0057294E">
              <w:rPr>
                <w:sz w:val="16"/>
                <w:szCs w:val="16"/>
              </w:rPr>
              <w:t>, стеганный на синтепоне плотностью 200 г/</w:t>
            </w:r>
            <w:proofErr w:type="spellStart"/>
            <w:r w:rsidRPr="0057294E">
              <w:rPr>
                <w:sz w:val="16"/>
                <w:szCs w:val="16"/>
              </w:rPr>
              <w:t>кв.м</w:t>
            </w:r>
            <w:proofErr w:type="spellEnd"/>
            <w:r w:rsidRPr="0057294E">
              <w:rPr>
                <w:sz w:val="16"/>
                <w:szCs w:val="16"/>
              </w:rPr>
              <w:t>.</w:t>
            </w:r>
          </w:p>
        </w:tc>
        <w:tc>
          <w:tcPr>
            <w:tcW w:w="1701" w:type="dxa"/>
            <w:hideMark/>
          </w:tcPr>
          <w:p w:rsidR="00A93DE1" w:rsidRPr="0057294E" w:rsidRDefault="00A93DE1" w:rsidP="006B7C92">
            <w:pPr>
              <w:jc w:val="both"/>
              <w:rPr>
                <w:sz w:val="16"/>
                <w:szCs w:val="16"/>
              </w:rPr>
            </w:pPr>
            <w:r w:rsidRPr="0057294E">
              <w:rPr>
                <w:sz w:val="16"/>
                <w:szCs w:val="16"/>
              </w:rPr>
              <w:t>Наполнение матраса - пружинный блок «</w:t>
            </w:r>
            <w:proofErr w:type="spellStart"/>
            <w:r w:rsidRPr="0057294E">
              <w:rPr>
                <w:sz w:val="16"/>
                <w:szCs w:val="16"/>
              </w:rPr>
              <w:t>Боннель</w:t>
            </w:r>
            <w:proofErr w:type="spellEnd"/>
            <w:r w:rsidRPr="0057294E">
              <w:rPr>
                <w:sz w:val="16"/>
                <w:szCs w:val="16"/>
              </w:rPr>
              <w:t xml:space="preserve">» из </w:t>
            </w:r>
            <w:proofErr w:type="spellStart"/>
            <w:r w:rsidRPr="0057294E">
              <w:rPr>
                <w:sz w:val="16"/>
                <w:szCs w:val="16"/>
              </w:rPr>
              <w:t>пятивитковых</w:t>
            </w:r>
            <w:proofErr w:type="spellEnd"/>
            <w:r w:rsidRPr="0057294E">
              <w:rPr>
                <w:sz w:val="16"/>
                <w:szCs w:val="16"/>
              </w:rPr>
              <w:t xml:space="preserve"> </w:t>
            </w:r>
            <w:proofErr w:type="spellStart"/>
            <w:r w:rsidRPr="0057294E">
              <w:rPr>
                <w:sz w:val="16"/>
                <w:szCs w:val="16"/>
              </w:rPr>
              <w:t>двуконусных</w:t>
            </w:r>
            <w:proofErr w:type="spellEnd"/>
            <w:r w:rsidRPr="0057294E">
              <w:rPr>
                <w:sz w:val="16"/>
                <w:szCs w:val="16"/>
              </w:rPr>
              <w:t xml:space="preserve"> пружин.</w:t>
            </w:r>
          </w:p>
        </w:tc>
        <w:tc>
          <w:tcPr>
            <w:tcW w:w="1559" w:type="dxa"/>
            <w:noWrap/>
            <w:hideMark/>
          </w:tcPr>
          <w:p w:rsidR="00A93DE1" w:rsidRPr="0057294E" w:rsidRDefault="00A93DE1" w:rsidP="006B7C92">
            <w:pPr>
              <w:jc w:val="both"/>
              <w:rPr>
                <w:sz w:val="16"/>
                <w:szCs w:val="16"/>
              </w:rPr>
            </w:pPr>
            <w:r w:rsidRPr="0057294E">
              <w:rPr>
                <w:sz w:val="16"/>
                <w:szCs w:val="16"/>
              </w:rPr>
              <w:t>244</w:t>
            </w:r>
          </w:p>
        </w:tc>
      </w:tr>
      <w:tr w:rsidR="00A93DE1" w:rsidRPr="0057294E" w:rsidTr="006B7C92">
        <w:trPr>
          <w:trHeight w:val="1665"/>
        </w:trPr>
        <w:tc>
          <w:tcPr>
            <w:tcW w:w="417" w:type="dxa"/>
          </w:tcPr>
          <w:p w:rsidR="00A93DE1" w:rsidRPr="007A1119" w:rsidRDefault="007A1119" w:rsidP="006B7C92">
            <w:pPr>
              <w:jc w:val="both"/>
              <w:rPr>
                <w:sz w:val="16"/>
                <w:szCs w:val="16"/>
              </w:rPr>
            </w:pPr>
            <w:r>
              <w:rPr>
                <w:sz w:val="16"/>
                <w:szCs w:val="16"/>
              </w:rPr>
              <w:t>2</w:t>
            </w:r>
          </w:p>
        </w:tc>
        <w:tc>
          <w:tcPr>
            <w:tcW w:w="1427" w:type="dxa"/>
            <w:noWrap/>
            <w:hideMark/>
          </w:tcPr>
          <w:p w:rsidR="00A93DE1" w:rsidRPr="0057294E" w:rsidRDefault="00A93DE1" w:rsidP="006B7C92">
            <w:pPr>
              <w:jc w:val="both"/>
              <w:rPr>
                <w:sz w:val="16"/>
                <w:szCs w:val="16"/>
              </w:rPr>
            </w:pPr>
            <w:r w:rsidRPr="0057294E">
              <w:rPr>
                <w:sz w:val="16"/>
                <w:szCs w:val="16"/>
              </w:rPr>
              <w:t>Кровать односпальная 90х200</w:t>
            </w:r>
            <w:r>
              <w:rPr>
                <w:sz w:val="16"/>
                <w:szCs w:val="16"/>
              </w:rPr>
              <w:t xml:space="preserve"> с матрасом</w:t>
            </w:r>
            <w:r w:rsidRPr="0057294E">
              <w:rPr>
                <w:sz w:val="16"/>
                <w:szCs w:val="16"/>
              </w:rPr>
              <w:t>. Кровать без изголовья либо с изголовьем белого цвета.</w:t>
            </w:r>
          </w:p>
        </w:tc>
        <w:tc>
          <w:tcPr>
            <w:tcW w:w="2409" w:type="dxa"/>
          </w:tcPr>
          <w:p w:rsidR="00A93DE1" w:rsidRPr="0057294E" w:rsidRDefault="00A93DE1" w:rsidP="006B7C92">
            <w:pPr>
              <w:jc w:val="both"/>
              <w:rPr>
                <w:sz w:val="16"/>
                <w:szCs w:val="16"/>
              </w:rPr>
            </w:pPr>
          </w:p>
          <w:p w:rsidR="00A93DE1" w:rsidRPr="0057294E" w:rsidRDefault="00A93DE1" w:rsidP="006B7C92">
            <w:pPr>
              <w:jc w:val="both"/>
              <w:rPr>
                <w:sz w:val="16"/>
                <w:szCs w:val="16"/>
              </w:rPr>
            </w:pPr>
          </w:p>
          <w:p w:rsidR="00A93DE1" w:rsidRPr="0057294E" w:rsidRDefault="00A93DE1" w:rsidP="006B7C92">
            <w:pPr>
              <w:jc w:val="both"/>
              <w:rPr>
                <w:sz w:val="16"/>
                <w:szCs w:val="16"/>
              </w:rPr>
            </w:pPr>
            <w:r w:rsidRPr="0057294E">
              <w:rPr>
                <w:noProof/>
                <w:sz w:val="16"/>
                <w:szCs w:val="16"/>
              </w:rPr>
              <w:drawing>
                <wp:inline distT="0" distB="0" distL="0" distR="0" wp14:anchorId="172150F2" wp14:editId="742B12ED">
                  <wp:extent cx="1393190" cy="80899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393190" cy="808990"/>
                          </a:xfrm>
                          <a:prstGeom prst="rect">
                            <a:avLst/>
                          </a:prstGeom>
                        </pic:spPr>
                      </pic:pic>
                    </a:graphicData>
                  </a:graphic>
                </wp:inline>
              </w:drawing>
            </w:r>
          </w:p>
        </w:tc>
        <w:tc>
          <w:tcPr>
            <w:tcW w:w="851" w:type="dxa"/>
            <w:noWrap/>
            <w:hideMark/>
          </w:tcPr>
          <w:p w:rsidR="00A93DE1" w:rsidRPr="0057294E" w:rsidRDefault="00A93DE1" w:rsidP="006B7C92">
            <w:pPr>
              <w:jc w:val="both"/>
              <w:rPr>
                <w:sz w:val="16"/>
                <w:szCs w:val="16"/>
              </w:rPr>
            </w:pPr>
          </w:p>
        </w:tc>
        <w:tc>
          <w:tcPr>
            <w:tcW w:w="1134" w:type="dxa"/>
            <w:noWrap/>
            <w:hideMark/>
          </w:tcPr>
          <w:p w:rsidR="00A93DE1" w:rsidRPr="0057294E" w:rsidRDefault="00A93DE1" w:rsidP="006B7C92">
            <w:pPr>
              <w:jc w:val="both"/>
              <w:rPr>
                <w:sz w:val="16"/>
                <w:szCs w:val="16"/>
              </w:rPr>
            </w:pPr>
            <w:r w:rsidRPr="0057294E">
              <w:rPr>
                <w:sz w:val="16"/>
                <w:szCs w:val="16"/>
              </w:rPr>
              <w:t>200</w:t>
            </w:r>
          </w:p>
        </w:tc>
        <w:tc>
          <w:tcPr>
            <w:tcW w:w="992" w:type="dxa"/>
            <w:noWrap/>
            <w:hideMark/>
          </w:tcPr>
          <w:p w:rsidR="00A93DE1" w:rsidRPr="0057294E" w:rsidRDefault="00A93DE1" w:rsidP="006B7C92">
            <w:pPr>
              <w:jc w:val="both"/>
              <w:rPr>
                <w:sz w:val="16"/>
                <w:szCs w:val="16"/>
              </w:rPr>
            </w:pPr>
            <w:r w:rsidRPr="0057294E">
              <w:rPr>
                <w:sz w:val="16"/>
                <w:szCs w:val="16"/>
              </w:rPr>
              <w:t>90</w:t>
            </w:r>
          </w:p>
        </w:tc>
        <w:tc>
          <w:tcPr>
            <w:tcW w:w="1134" w:type="dxa"/>
            <w:hideMark/>
          </w:tcPr>
          <w:p w:rsidR="00A93DE1" w:rsidRPr="0057294E" w:rsidRDefault="00A93DE1" w:rsidP="006B7C92">
            <w:pPr>
              <w:jc w:val="both"/>
              <w:rPr>
                <w:sz w:val="16"/>
                <w:szCs w:val="16"/>
              </w:rPr>
            </w:pPr>
            <w:r w:rsidRPr="0057294E">
              <w:rPr>
                <w:sz w:val="16"/>
                <w:szCs w:val="16"/>
              </w:rPr>
              <w:t>40</w:t>
            </w:r>
          </w:p>
        </w:tc>
        <w:tc>
          <w:tcPr>
            <w:tcW w:w="1559" w:type="dxa"/>
            <w:hideMark/>
          </w:tcPr>
          <w:p w:rsidR="00A93DE1" w:rsidRPr="0057294E" w:rsidRDefault="00A93DE1" w:rsidP="006B7C92">
            <w:pPr>
              <w:jc w:val="both"/>
              <w:rPr>
                <w:sz w:val="16"/>
                <w:szCs w:val="16"/>
              </w:rPr>
            </w:pPr>
            <w:r w:rsidRPr="0057294E">
              <w:rPr>
                <w:sz w:val="16"/>
                <w:szCs w:val="16"/>
              </w:rPr>
              <w:t>Состоит из каркасного основания и матраса.</w:t>
            </w:r>
          </w:p>
          <w:p w:rsidR="00A93DE1" w:rsidRPr="0057294E" w:rsidRDefault="00A93DE1" w:rsidP="006B7C92">
            <w:pPr>
              <w:jc w:val="both"/>
              <w:rPr>
                <w:sz w:val="16"/>
                <w:szCs w:val="16"/>
              </w:rPr>
            </w:pPr>
            <w:r w:rsidRPr="0057294E">
              <w:rPr>
                <w:sz w:val="16"/>
                <w:szCs w:val="16"/>
              </w:rPr>
              <w:t xml:space="preserve">Может быть </w:t>
            </w:r>
            <w:proofErr w:type="gramStart"/>
            <w:r w:rsidRPr="0057294E">
              <w:rPr>
                <w:sz w:val="16"/>
                <w:szCs w:val="16"/>
              </w:rPr>
              <w:t>изготовлен</w:t>
            </w:r>
            <w:proofErr w:type="gramEnd"/>
            <w:r w:rsidRPr="0057294E">
              <w:rPr>
                <w:sz w:val="16"/>
                <w:szCs w:val="16"/>
              </w:rPr>
              <w:t xml:space="preserve"> из соснового бруса, ДСП, Влагостойкий МДФ, ДВП, </w:t>
            </w:r>
          </w:p>
          <w:p w:rsidR="00A93DE1" w:rsidRPr="0057294E" w:rsidRDefault="00A93DE1" w:rsidP="006B7C92">
            <w:pPr>
              <w:jc w:val="both"/>
              <w:rPr>
                <w:sz w:val="16"/>
                <w:szCs w:val="16"/>
              </w:rPr>
            </w:pPr>
            <w:r w:rsidRPr="0057294E">
              <w:rPr>
                <w:sz w:val="16"/>
                <w:szCs w:val="16"/>
              </w:rPr>
              <w:t>Оцинкованная сталь</w:t>
            </w:r>
          </w:p>
          <w:p w:rsidR="00A93DE1" w:rsidRPr="0057294E" w:rsidRDefault="00A93DE1" w:rsidP="006B7C92">
            <w:pPr>
              <w:jc w:val="both"/>
              <w:rPr>
                <w:sz w:val="16"/>
                <w:szCs w:val="16"/>
              </w:rPr>
            </w:pPr>
            <w:r w:rsidRPr="0057294E">
              <w:rPr>
                <w:sz w:val="16"/>
                <w:szCs w:val="16"/>
              </w:rPr>
              <w:t>Матрас с пружинами Пружинный блок "</w:t>
            </w:r>
            <w:proofErr w:type="spellStart"/>
            <w:r w:rsidRPr="0057294E">
              <w:rPr>
                <w:sz w:val="16"/>
                <w:szCs w:val="16"/>
              </w:rPr>
              <w:t>Боннель</w:t>
            </w:r>
            <w:proofErr w:type="spellEnd"/>
            <w:r w:rsidRPr="0057294E">
              <w:rPr>
                <w:sz w:val="16"/>
                <w:szCs w:val="16"/>
              </w:rPr>
              <w:t xml:space="preserve">", </w:t>
            </w:r>
            <w:r w:rsidRPr="0057294E">
              <w:rPr>
                <w:sz w:val="16"/>
                <w:szCs w:val="16"/>
              </w:rPr>
              <w:lastRenderedPageBreak/>
              <w:t xml:space="preserve">усиленный </w:t>
            </w:r>
            <w:proofErr w:type="spellStart"/>
            <w:r w:rsidRPr="0057294E">
              <w:rPr>
                <w:sz w:val="16"/>
                <w:szCs w:val="16"/>
              </w:rPr>
              <w:t>эластофлексом</w:t>
            </w:r>
            <w:proofErr w:type="spellEnd"/>
            <w:r>
              <w:rPr>
                <w:sz w:val="16"/>
                <w:szCs w:val="16"/>
              </w:rPr>
              <w:t>. Преимуществом является наличие мест хранения /наличие подъемного механизма</w:t>
            </w:r>
          </w:p>
        </w:tc>
        <w:tc>
          <w:tcPr>
            <w:tcW w:w="1560" w:type="dxa"/>
            <w:hideMark/>
          </w:tcPr>
          <w:p w:rsidR="00A93DE1" w:rsidRPr="0057294E" w:rsidRDefault="00A93DE1" w:rsidP="006B7C92">
            <w:pPr>
              <w:jc w:val="both"/>
              <w:rPr>
                <w:sz w:val="16"/>
                <w:szCs w:val="16"/>
              </w:rPr>
            </w:pPr>
            <w:r w:rsidRPr="0057294E">
              <w:rPr>
                <w:sz w:val="16"/>
                <w:szCs w:val="16"/>
              </w:rPr>
              <w:lastRenderedPageBreak/>
              <w:t xml:space="preserve">Верхняя и нижняя часть бокса - кровати обита </w:t>
            </w:r>
            <w:proofErr w:type="spellStart"/>
            <w:r w:rsidRPr="0057294E">
              <w:rPr>
                <w:sz w:val="16"/>
                <w:szCs w:val="16"/>
              </w:rPr>
              <w:t>спанбондом</w:t>
            </w:r>
            <w:proofErr w:type="spellEnd"/>
            <w:r w:rsidRPr="0057294E">
              <w:rPr>
                <w:sz w:val="16"/>
                <w:szCs w:val="16"/>
              </w:rPr>
              <w:t xml:space="preserve">. Отделка основания и чехла матраса - огнеупорный хлопковый </w:t>
            </w:r>
            <w:proofErr w:type="spellStart"/>
            <w:r w:rsidRPr="0057294E">
              <w:rPr>
                <w:sz w:val="16"/>
                <w:szCs w:val="16"/>
              </w:rPr>
              <w:t>жаккард</w:t>
            </w:r>
            <w:proofErr w:type="spellEnd"/>
            <w:r w:rsidRPr="0057294E">
              <w:rPr>
                <w:sz w:val="16"/>
                <w:szCs w:val="16"/>
              </w:rPr>
              <w:t>, стеганный на синтепоне плотностью 200 г/</w:t>
            </w:r>
            <w:proofErr w:type="spellStart"/>
            <w:r w:rsidRPr="0057294E">
              <w:rPr>
                <w:sz w:val="16"/>
                <w:szCs w:val="16"/>
              </w:rPr>
              <w:t>кв.м</w:t>
            </w:r>
            <w:proofErr w:type="spellEnd"/>
            <w:r w:rsidRPr="0057294E">
              <w:rPr>
                <w:sz w:val="16"/>
                <w:szCs w:val="16"/>
              </w:rPr>
              <w:t>.</w:t>
            </w:r>
          </w:p>
        </w:tc>
        <w:tc>
          <w:tcPr>
            <w:tcW w:w="1701" w:type="dxa"/>
            <w:hideMark/>
          </w:tcPr>
          <w:p w:rsidR="00A93DE1" w:rsidRPr="0057294E" w:rsidRDefault="00A93DE1" w:rsidP="006B7C92">
            <w:pPr>
              <w:jc w:val="both"/>
              <w:rPr>
                <w:sz w:val="16"/>
                <w:szCs w:val="16"/>
              </w:rPr>
            </w:pPr>
            <w:r w:rsidRPr="0057294E">
              <w:rPr>
                <w:sz w:val="16"/>
                <w:szCs w:val="16"/>
              </w:rPr>
              <w:t>Наполнение матраса - пружинный блок «</w:t>
            </w:r>
            <w:proofErr w:type="spellStart"/>
            <w:r w:rsidRPr="0057294E">
              <w:rPr>
                <w:sz w:val="16"/>
                <w:szCs w:val="16"/>
              </w:rPr>
              <w:t>Боннель</w:t>
            </w:r>
            <w:proofErr w:type="spellEnd"/>
            <w:r w:rsidRPr="0057294E">
              <w:rPr>
                <w:sz w:val="16"/>
                <w:szCs w:val="16"/>
              </w:rPr>
              <w:t xml:space="preserve">» из </w:t>
            </w:r>
            <w:proofErr w:type="spellStart"/>
            <w:r w:rsidRPr="0057294E">
              <w:rPr>
                <w:sz w:val="16"/>
                <w:szCs w:val="16"/>
              </w:rPr>
              <w:t>пятивитковых</w:t>
            </w:r>
            <w:proofErr w:type="spellEnd"/>
            <w:r w:rsidRPr="0057294E">
              <w:rPr>
                <w:sz w:val="16"/>
                <w:szCs w:val="16"/>
              </w:rPr>
              <w:t xml:space="preserve"> </w:t>
            </w:r>
            <w:proofErr w:type="spellStart"/>
            <w:r w:rsidRPr="0057294E">
              <w:rPr>
                <w:sz w:val="16"/>
                <w:szCs w:val="16"/>
              </w:rPr>
              <w:t>двуконусных</w:t>
            </w:r>
            <w:proofErr w:type="spellEnd"/>
            <w:r w:rsidRPr="0057294E">
              <w:rPr>
                <w:sz w:val="16"/>
                <w:szCs w:val="16"/>
              </w:rPr>
              <w:t xml:space="preserve"> пружин.</w:t>
            </w:r>
          </w:p>
        </w:tc>
        <w:tc>
          <w:tcPr>
            <w:tcW w:w="1559" w:type="dxa"/>
            <w:noWrap/>
            <w:hideMark/>
          </w:tcPr>
          <w:p w:rsidR="00A93DE1" w:rsidRPr="0057294E" w:rsidRDefault="00A93DE1" w:rsidP="006B7C92">
            <w:pPr>
              <w:jc w:val="both"/>
              <w:rPr>
                <w:sz w:val="16"/>
                <w:szCs w:val="16"/>
              </w:rPr>
            </w:pPr>
            <w:r w:rsidRPr="0057294E">
              <w:rPr>
                <w:sz w:val="16"/>
                <w:szCs w:val="16"/>
              </w:rPr>
              <w:t>149</w:t>
            </w:r>
          </w:p>
        </w:tc>
      </w:tr>
    </w:tbl>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pPr>
    </w:p>
    <w:p w:rsidR="00E223A9" w:rsidRPr="006F7025" w:rsidRDefault="00E223A9">
      <w:pPr>
        <w:pStyle w:val="a6"/>
        <w:spacing w:line="360" w:lineRule="auto"/>
        <w:ind w:left="1065"/>
        <w:jc w:val="both"/>
        <w:rPr>
          <w:b/>
          <w:sz w:val="22"/>
          <w:szCs w:val="22"/>
        </w:rPr>
        <w:sectPr w:rsidR="00E223A9" w:rsidRPr="006F7025" w:rsidSect="00A93DE1">
          <w:pgSz w:w="16838" w:h="11906" w:orient="landscape"/>
          <w:pgMar w:top="709" w:right="1525" w:bottom="709" w:left="1134" w:header="709" w:footer="709" w:gutter="0"/>
          <w:cols w:space="708"/>
          <w:docGrid w:linePitch="360"/>
        </w:sectPr>
      </w:pPr>
    </w:p>
    <w:p w:rsidR="00E223A9" w:rsidRPr="00B917AE" w:rsidRDefault="00162E44" w:rsidP="00E223A9">
      <w:pPr>
        <w:ind w:right="679"/>
        <w:jc w:val="both"/>
        <w:rPr>
          <w:sz w:val="24"/>
          <w:szCs w:val="24"/>
        </w:rPr>
      </w:pPr>
      <w:r>
        <w:rPr>
          <w:sz w:val="24"/>
          <w:szCs w:val="24"/>
        </w:rPr>
        <w:lastRenderedPageBreak/>
        <w:t>Приложение 2</w:t>
      </w:r>
      <w:r w:rsidR="00E223A9" w:rsidRPr="00B917AE">
        <w:rPr>
          <w:sz w:val="24"/>
          <w:szCs w:val="24"/>
        </w:rPr>
        <w:t xml:space="preserve"> к Техническому заданию</w:t>
      </w:r>
      <w:r w:rsidR="00E223A9">
        <w:rPr>
          <w:sz w:val="24"/>
          <w:szCs w:val="24"/>
        </w:rPr>
        <w:t xml:space="preserve"> </w:t>
      </w:r>
      <w:r w:rsidR="00E223A9" w:rsidRPr="00861901">
        <w:rPr>
          <w:sz w:val="24"/>
          <w:szCs w:val="24"/>
        </w:rPr>
        <w:t xml:space="preserve">поставку и сборку </w:t>
      </w:r>
      <w:proofErr w:type="spellStart"/>
      <w:r w:rsidR="00E223A9" w:rsidRPr="00861901">
        <w:rPr>
          <w:sz w:val="24"/>
          <w:szCs w:val="24"/>
        </w:rPr>
        <w:t>отдельностоящей</w:t>
      </w:r>
      <w:proofErr w:type="spellEnd"/>
      <w:r w:rsidR="00E223A9" w:rsidRPr="00861901">
        <w:rPr>
          <w:sz w:val="24"/>
          <w:szCs w:val="24"/>
        </w:rPr>
        <w:t xml:space="preserve"> мебели для оснащения помещений комплекса объектов: апартаменты кварталов 9, 10, 11 района D2 территории инновационного центра «</w:t>
      </w:r>
      <w:proofErr w:type="spellStart"/>
      <w:r w:rsidR="00E223A9" w:rsidRPr="00861901">
        <w:rPr>
          <w:sz w:val="24"/>
          <w:szCs w:val="24"/>
        </w:rPr>
        <w:t>Сколково</w:t>
      </w:r>
      <w:proofErr w:type="spellEnd"/>
      <w:r w:rsidR="00E223A9" w:rsidRPr="00861901">
        <w:rPr>
          <w:sz w:val="24"/>
          <w:szCs w:val="24"/>
        </w:rPr>
        <w:t>»</w:t>
      </w:r>
      <w:r w:rsidR="007A1119">
        <w:rPr>
          <w:sz w:val="24"/>
          <w:szCs w:val="24"/>
        </w:rPr>
        <w:t xml:space="preserve"> (КРОВАТИ)</w:t>
      </w:r>
      <w:r w:rsidR="00E223A9" w:rsidRPr="00B917AE">
        <w:rPr>
          <w:sz w:val="24"/>
          <w:szCs w:val="24"/>
        </w:rPr>
        <w:t xml:space="preserve">. </w:t>
      </w:r>
    </w:p>
    <w:p w:rsidR="00E223A9" w:rsidRPr="009D0482" w:rsidRDefault="00E223A9" w:rsidP="00E223A9">
      <w:pPr>
        <w:pStyle w:val="LBScheduleSubheading"/>
        <w:spacing w:before="0" w:after="200" w:line="276" w:lineRule="auto"/>
        <w:contextualSpacing/>
        <w:rPr>
          <w:caps/>
        </w:rPr>
      </w:pPr>
    </w:p>
    <w:p w:rsidR="00E223A9" w:rsidRPr="009D0482" w:rsidRDefault="00E223A9" w:rsidP="00E223A9">
      <w:pPr>
        <w:pStyle w:val="LBScheduleSubheading"/>
        <w:spacing w:before="0" w:after="200" w:line="276" w:lineRule="auto"/>
        <w:contextualSpacing/>
        <w:rPr>
          <w:caps/>
        </w:rPr>
      </w:pPr>
    </w:p>
    <w:p w:rsidR="00E223A9" w:rsidRPr="00523E22" w:rsidRDefault="00E223A9" w:rsidP="00E223A9">
      <w:pPr>
        <w:pStyle w:val="LBScheduleSubheading"/>
        <w:spacing w:before="0" w:after="200" w:line="276" w:lineRule="auto"/>
        <w:contextualSpacing/>
        <w:rPr>
          <w:caps/>
        </w:rPr>
      </w:pPr>
      <w:r>
        <w:rPr>
          <w:caps/>
        </w:rPr>
        <w:t>ТРЕБОВАНИЯ К</w:t>
      </w:r>
      <w:r w:rsidRPr="00523E22">
        <w:rPr>
          <w:caps/>
        </w:rPr>
        <w:t xml:space="preserve"> Банковской гарантии</w:t>
      </w:r>
    </w:p>
    <w:p w:rsidR="00E223A9" w:rsidRPr="00523E22" w:rsidRDefault="00E223A9" w:rsidP="00E223A9">
      <w:pPr>
        <w:pStyle w:val="LBScheduleSubheading"/>
        <w:spacing w:before="0" w:after="200" w:line="276" w:lineRule="auto"/>
        <w:contextualSpacing/>
      </w:pPr>
      <w:r w:rsidRPr="00523E22">
        <w:t>РАЗДЕЛ 1</w:t>
      </w:r>
    </w:p>
    <w:p w:rsidR="00E223A9" w:rsidRPr="00523E22" w:rsidRDefault="00E223A9" w:rsidP="00E223A9">
      <w:pPr>
        <w:pStyle w:val="LBScheduleSubheading"/>
        <w:spacing w:before="0" w:after="200" w:line="276" w:lineRule="auto"/>
        <w:contextualSpacing/>
        <w:rPr>
          <w:lang w:eastAsia="ru-RU"/>
        </w:rPr>
      </w:pPr>
      <w:r w:rsidRPr="00523E22">
        <w:t>Основные условия Банковских гарантий</w:t>
      </w:r>
    </w:p>
    <w:p w:rsidR="00E223A9" w:rsidRPr="00523E22" w:rsidRDefault="00E223A9" w:rsidP="00E223A9">
      <w:pPr>
        <w:pStyle w:val="LBSchedule1"/>
        <w:numPr>
          <w:ilvl w:val="0"/>
          <w:numId w:val="9"/>
        </w:numPr>
        <w:spacing w:before="0" w:after="200" w:line="276" w:lineRule="auto"/>
        <w:ind w:left="0" w:firstLine="0"/>
        <w:contextualSpacing/>
        <w:rPr>
          <w:lang w:val="ru-RU"/>
        </w:rPr>
      </w:pPr>
      <w:r w:rsidRPr="00523E22">
        <w:rPr>
          <w:lang w:val="ru-RU"/>
        </w:rPr>
        <w:t>Банковская гарантия (или гарантии), которые Поставщик обязан передать Покупателю в соответствии с Договором, выпускается на следующих условиях и по рекомендуемой форме (Раздел 2 настоящего приложения к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Товарной накладной (по форме ТОРГ-12); при этом в тексте Банковской гарантии должна быть указана соответствующая дата, определенная Сторонами.</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Банковская гарантия выдается на сумму Авансового платежа, указанного в Договоре.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По Банковской гарантии: Бенефициар (выгодоприобретатель) – Покупатель;</w:t>
      </w:r>
      <w:r w:rsidRPr="00523E22">
        <w:t>      </w:t>
      </w:r>
      <w:r w:rsidRPr="00523E22">
        <w:rPr>
          <w:lang w:val="ru-RU"/>
        </w:rPr>
        <w:t xml:space="preserve"> Принципал – Поставщик.</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 предоставляющий Банковскую гарантию («</w:t>
      </w:r>
      <w:r w:rsidRPr="00523E22">
        <w:rPr>
          <w:b/>
          <w:bCs/>
          <w:lang w:val="ru-RU"/>
        </w:rPr>
        <w:t>Гарант</w:t>
      </w:r>
      <w:r w:rsidRPr="00523E22">
        <w:rPr>
          <w:lang w:val="ru-RU"/>
        </w:rPr>
        <w:t xml:space="preserve">»), должен отвечать следующим требованиям в совокупности: </w:t>
      </w:r>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не находится в процессе ликвидации или банкротства;</w:t>
      </w:r>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E223A9" w:rsidRPr="00523E22" w:rsidRDefault="00230C0B" w:rsidP="00E223A9">
      <w:pPr>
        <w:pStyle w:val="-"/>
        <w:spacing w:before="0" w:after="200" w:line="276" w:lineRule="auto"/>
        <w:contextualSpacing/>
        <w:jc w:val="both"/>
        <w:rPr>
          <w:b w:val="0"/>
          <w:bCs w:val="0"/>
          <w:sz w:val="22"/>
          <w:szCs w:val="22"/>
        </w:rPr>
      </w:pPr>
      <w:hyperlink r:id="rId14" w:history="1">
        <w:r w:rsidR="00E223A9" w:rsidRPr="00523E22">
          <w:rPr>
            <w:rStyle w:val="ad"/>
            <w:b w:val="0"/>
            <w:bCs w:val="0"/>
          </w:rPr>
          <w:t>http://www.finmarket.ru/z/bw/rankings.asp</w:t>
        </w:r>
      </w:hyperlink>
      <w:proofErr w:type="gramStart"/>
      <w:r w:rsidR="00E223A9" w:rsidRPr="00523E22">
        <w:rPr>
          <w:b w:val="0"/>
          <w:bCs w:val="0"/>
          <w:sz w:val="22"/>
          <w:szCs w:val="22"/>
        </w:rPr>
        <w:t xml:space="preserve"> ;</w:t>
      </w:r>
      <w:proofErr w:type="gramEnd"/>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E223A9" w:rsidRPr="00523E22" w:rsidRDefault="00230C0B" w:rsidP="00E223A9">
      <w:pPr>
        <w:pStyle w:val="-"/>
        <w:spacing w:before="0" w:after="200" w:line="276" w:lineRule="auto"/>
        <w:contextualSpacing/>
        <w:jc w:val="both"/>
        <w:rPr>
          <w:b w:val="0"/>
          <w:bCs w:val="0"/>
          <w:sz w:val="22"/>
          <w:szCs w:val="22"/>
        </w:rPr>
      </w:pPr>
      <w:hyperlink r:id="rId15" w:history="1">
        <w:r w:rsidR="00E223A9" w:rsidRPr="00523E22">
          <w:rPr>
            <w:rStyle w:val="ad"/>
            <w:b w:val="0"/>
            <w:bCs w:val="0"/>
          </w:rPr>
          <w:t>http://www.finmarket.ru/z/bw/rankings.asp</w:t>
        </w:r>
      </w:hyperlink>
      <w:r w:rsidR="00E223A9" w:rsidRPr="00523E22">
        <w:rPr>
          <w:b w:val="0"/>
          <w:bCs w:val="0"/>
          <w:sz w:val="22"/>
          <w:szCs w:val="22"/>
        </w:rPr>
        <w:t xml:space="preserve"> .</w:t>
      </w:r>
    </w:p>
    <w:p w:rsidR="00E223A9" w:rsidRPr="00523E22" w:rsidRDefault="00E223A9" w:rsidP="00E223A9">
      <w:pPr>
        <w:pStyle w:val="-"/>
        <w:spacing w:before="0" w:after="200" w:line="276" w:lineRule="auto"/>
        <w:contextualSpacing/>
        <w:jc w:val="both"/>
        <w:rPr>
          <w:b w:val="0"/>
          <w:bCs w:val="0"/>
          <w:sz w:val="22"/>
          <w:szCs w:val="22"/>
        </w:rPr>
      </w:pPr>
    </w:p>
    <w:p w:rsidR="00E223A9" w:rsidRPr="00523E22" w:rsidRDefault="00E223A9" w:rsidP="00E223A9">
      <w:pPr>
        <w:contextualSpacing/>
      </w:pPr>
      <w:r w:rsidRPr="00523E22">
        <w:t>В зависимости от суммы предоставляемой банковской гарантии устанавливаются следующие требования к гарантам:</w:t>
      </w:r>
    </w:p>
    <w:p w:rsidR="00E223A9" w:rsidRPr="00523E22" w:rsidRDefault="00E223A9" w:rsidP="00E223A9">
      <w:pPr>
        <w:pStyle w:val="-"/>
        <w:spacing w:before="0" w:after="200" w:line="276" w:lineRule="auto"/>
        <w:contextualSpacing/>
        <w:jc w:val="both"/>
        <w:rPr>
          <w:b w:val="0"/>
          <w:bCs w:val="0"/>
          <w:sz w:val="22"/>
          <w:szCs w:val="22"/>
        </w:rPr>
      </w:pP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E223A9" w:rsidRPr="00523E22" w:rsidTr="006B7C92">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Минимально допустимая сумма активов гаранта,</w:t>
            </w:r>
          </w:p>
          <w:p w:rsidR="00E223A9" w:rsidRPr="00523E22" w:rsidRDefault="00E223A9" w:rsidP="006B7C92">
            <w:pPr>
              <w:pStyle w:val="-"/>
              <w:spacing w:before="0" w:after="0" w:line="240" w:lineRule="auto"/>
              <w:rPr>
                <w:b w:val="0"/>
              </w:rPr>
            </w:pPr>
            <w:r w:rsidRPr="00523E22">
              <w:rPr>
                <w:b w:val="0"/>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Сумма предоставляемой банковской гарантии</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до 50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до 50 млн.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lastRenderedPageBreak/>
              <w:t>свыше 50 млн. рублей и до 300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50 млн. рублей и до 300 млн.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300 млн. рублей до 1 млрд.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300 млн. рублей до 1 млрд.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1 млрд.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25,00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1 млрд. рублей</w:t>
            </w:r>
          </w:p>
        </w:tc>
      </w:tr>
    </w:tbl>
    <w:p w:rsidR="00E223A9" w:rsidRPr="00523E22" w:rsidRDefault="00E223A9" w:rsidP="00E223A9">
      <w:pPr>
        <w:pStyle w:val="-"/>
        <w:spacing w:before="0" w:after="200" w:line="276" w:lineRule="auto"/>
        <w:contextualSpacing/>
        <w:jc w:val="both"/>
        <w:rPr>
          <w:b w:val="0"/>
          <w:bCs w:val="0"/>
          <w:sz w:val="22"/>
          <w:szCs w:val="22"/>
        </w:rPr>
      </w:pPr>
    </w:p>
    <w:p w:rsidR="00E223A9" w:rsidRPr="00523E22" w:rsidRDefault="00E223A9" w:rsidP="00E223A9">
      <w:pPr>
        <w:pStyle w:val="-"/>
        <w:spacing w:before="0" w:after="200" w:line="276" w:lineRule="auto"/>
        <w:ind w:firstLine="839"/>
        <w:contextualSpacing/>
        <w:jc w:val="both"/>
        <w:rPr>
          <w:b w:val="0"/>
          <w:bCs w:val="0"/>
          <w:sz w:val="22"/>
          <w:szCs w:val="22"/>
        </w:rPr>
      </w:pPr>
      <w:r w:rsidRPr="00523E22">
        <w:rPr>
          <w:b w:val="0"/>
          <w:bCs w:val="0"/>
          <w:sz w:val="22"/>
          <w:szCs w:val="22"/>
        </w:rPr>
        <w:t>При этом</w:t>
      </w:r>
      <w:proofErr w:type="gramStart"/>
      <w:r w:rsidRPr="00523E22">
        <w:rPr>
          <w:b w:val="0"/>
          <w:bCs w:val="0"/>
          <w:sz w:val="22"/>
          <w:szCs w:val="22"/>
        </w:rPr>
        <w:t>,</w:t>
      </w:r>
      <w:proofErr w:type="gramEnd"/>
      <w:r w:rsidRPr="00523E22">
        <w:rPr>
          <w:b w:val="0"/>
          <w:bCs w:val="0"/>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E223A9" w:rsidRPr="00523E22" w:rsidRDefault="00E223A9" w:rsidP="00E223A9">
      <w:pPr>
        <w:pStyle w:val="-"/>
        <w:spacing w:before="0" w:after="200" w:line="276" w:lineRule="auto"/>
        <w:ind w:firstLine="839"/>
        <w:contextualSpacing/>
        <w:jc w:val="both"/>
        <w:rPr>
          <w:b w:val="0"/>
          <w:bCs w:val="0"/>
          <w:sz w:val="22"/>
          <w:szCs w:val="22"/>
        </w:rPr>
      </w:pPr>
      <w:r w:rsidRPr="00523E22">
        <w:rPr>
          <w:b w:val="0"/>
          <w:bCs w:val="0"/>
          <w:sz w:val="22"/>
          <w:szCs w:val="22"/>
        </w:rPr>
        <w:t xml:space="preserve">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w:t>
      </w:r>
      <w:proofErr w:type="spellStart"/>
      <w:r w:rsidRPr="00523E22">
        <w:rPr>
          <w:b w:val="0"/>
          <w:bCs w:val="0"/>
          <w:sz w:val="22"/>
          <w:szCs w:val="22"/>
        </w:rPr>
        <w:t>Standard&amp;Poor’s</w:t>
      </w:r>
      <w:proofErr w:type="spellEnd"/>
      <w:r w:rsidRPr="00523E22">
        <w:rPr>
          <w:b w:val="0"/>
          <w:bCs w:val="0"/>
          <w:sz w:val="22"/>
          <w:szCs w:val="22"/>
        </w:rPr>
        <w:t xml:space="preserve">, </w:t>
      </w:r>
      <w:proofErr w:type="spellStart"/>
      <w:r w:rsidRPr="00523E22">
        <w:rPr>
          <w:b w:val="0"/>
          <w:bCs w:val="0"/>
          <w:sz w:val="22"/>
          <w:szCs w:val="22"/>
        </w:rPr>
        <w:t>Moody’s</w:t>
      </w:r>
      <w:proofErr w:type="spellEnd"/>
      <w:r w:rsidRPr="00523E22">
        <w:rPr>
          <w:b w:val="0"/>
          <w:bCs w:val="0"/>
          <w:sz w:val="22"/>
          <w:szCs w:val="22"/>
        </w:rPr>
        <w:t xml:space="preserve"> или </w:t>
      </w:r>
      <w:proofErr w:type="spellStart"/>
      <w:r w:rsidRPr="00523E22">
        <w:rPr>
          <w:b w:val="0"/>
          <w:bCs w:val="0"/>
          <w:sz w:val="22"/>
          <w:szCs w:val="22"/>
        </w:rPr>
        <w:t>Fitch</w:t>
      </w:r>
      <w:proofErr w:type="spellEnd"/>
      <w:r w:rsidRPr="00523E22">
        <w:rPr>
          <w:b w:val="0"/>
          <w:bCs w:val="0"/>
          <w:sz w:val="22"/>
          <w:szCs w:val="22"/>
        </w:rPr>
        <w:t xml:space="preserve"> </w:t>
      </w:r>
      <w:proofErr w:type="spellStart"/>
      <w:r w:rsidRPr="00523E22">
        <w:rPr>
          <w:b w:val="0"/>
          <w:bCs w:val="0"/>
          <w:sz w:val="22"/>
          <w:szCs w:val="22"/>
        </w:rPr>
        <w:t>Ratings</w:t>
      </w:r>
      <w:proofErr w:type="spellEnd"/>
      <w:r w:rsidRPr="00523E22">
        <w:rPr>
          <w:b w:val="0"/>
          <w:bCs w:val="0"/>
          <w:sz w:val="22"/>
          <w:szCs w:val="22"/>
        </w:rPr>
        <w:t>. Кредитные рейтинги могут быть проверены на сайтах рейтинговых агентств:</w:t>
      </w:r>
    </w:p>
    <w:p w:rsidR="00E223A9" w:rsidRPr="00523E22" w:rsidRDefault="00230C0B" w:rsidP="00E223A9">
      <w:pPr>
        <w:pStyle w:val="-"/>
        <w:spacing w:before="0" w:after="200" w:line="276" w:lineRule="auto"/>
        <w:ind w:firstLine="839"/>
        <w:contextualSpacing/>
        <w:jc w:val="both"/>
        <w:rPr>
          <w:b w:val="0"/>
          <w:bCs w:val="0"/>
          <w:sz w:val="22"/>
          <w:szCs w:val="22"/>
        </w:rPr>
      </w:pPr>
      <w:hyperlink r:id="rId16" w:history="1">
        <w:r w:rsidR="00E223A9" w:rsidRPr="00523E22">
          <w:rPr>
            <w:rStyle w:val="ad"/>
            <w:b w:val="0"/>
            <w:bCs w:val="0"/>
          </w:rPr>
          <w:t>http://www.standardandpoors.ru/</w:t>
        </w:r>
      </w:hyperlink>
      <w:r w:rsidR="00E223A9" w:rsidRPr="00523E22">
        <w:rPr>
          <w:b w:val="0"/>
          <w:bCs w:val="0"/>
          <w:sz w:val="22"/>
          <w:szCs w:val="22"/>
        </w:rPr>
        <w:t>,</w:t>
      </w:r>
    </w:p>
    <w:p w:rsidR="00E223A9" w:rsidRPr="00523E22" w:rsidRDefault="00230C0B" w:rsidP="00E223A9">
      <w:pPr>
        <w:pStyle w:val="-"/>
        <w:spacing w:before="0" w:after="200" w:line="276" w:lineRule="auto"/>
        <w:ind w:firstLine="839"/>
        <w:contextualSpacing/>
        <w:jc w:val="both"/>
        <w:rPr>
          <w:b w:val="0"/>
          <w:bCs w:val="0"/>
          <w:sz w:val="22"/>
          <w:szCs w:val="22"/>
        </w:rPr>
      </w:pPr>
      <w:hyperlink r:id="rId17" w:history="1">
        <w:r w:rsidR="00E223A9" w:rsidRPr="00523E22">
          <w:rPr>
            <w:rStyle w:val="ad"/>
            <w:b w:val="0"/>
            <w:bCs w:val="0"/>
          </w:rPr>
          <w:t>http://www.moodys.com/pages/default_ee.aspx</w:t>
        </w:r>
      </w:hyperlink>
      <w:r w:rsidR="00E223A9" w:rsidRPr="00523E22">
        <w:rPr>
          <w:b w:val="0"/>
          <w:bCs w:val="0"/>
          <w:sz w:val="22"/>
          <w:szCs w:val="22"/>
        </w:rPr>
        <w:t>,</w:t>
      </w:r>
    </w:p>
    <w:p w:rsidR="00E223A9" w:rsidRPr="00523E22" w:rsidRDefault="00230C0B" w:rsidP="00E223A9">
      <w:pPr>
        <w:pStyle w:val="-"/>
        <w:spacing w:before="0" w:after="200" w:line="276" w:lineRule="auto"/>
        <w:ind w:firstLine="839"/>
        <w:contextualSpacing/>
        <w:jc w:val="both"/>
        <w:rPr>
          <w:b w:val="0"/>
          <w:bCs w:val="0"/>
          <w:sz w:val="22"/>
          <w:szCs w:val="22"/>
        </w:rPr>
      </w:pPr>
      <w:hyperlink r:id="rId18" w:history="1">
        <w:r w:rsidR="00E223A9" w:rsidRPr="00523E22">
          <w:rPr>
            <w:rStyle w:val="ad"/>
            <w:b w:val="0"/>
            <w:bCs w:val="0"/>
          </w:rPr>
          <w:t>http://www.fitchratings.ru/</w:t>
        </w:r>
      </w:hyperlink>
      <w:r w:rsidR="00E223A9" w:rsidRPr="00523E22">
        <w:rPr>
          <w:b w:val="0"/>
          <w:bCs w:val="0"/>
          <w:sz w:val="22"/>
          <w:szCs w:val="22"/>
        </w:rPr>
        <w:t xml:space="preserve"> </w:t>
      </w:r>
    </w:p>
    <w:p w:rsidR="00E223A9" w:rsidRPr="00523E22" w:rsidRDefault="00E223A9" w:rsidP="00E223A9">
      <w:pPr>
        <w:pStyle w:val="-"/>
        <w:spacing w:before="0" w:after="200" w:line="276" w:lineRule="auto"/>
        <w:contextualSpacing/>
        <w:jc w:val="both"/>
        <w:rPr>
          <w:b w:val="0"/>
          <w:bCs w:val="0"/>
          <w:sz w:val="22"/>
          <w:szCs w:val="22"/>
        </w:rPr>
      </w:pPr>
      <w:r w:rsidRPr="00523E22">
        <w:rPr>
          <w:b w:val="0"/>
          <w:bCs w:val="0"/>
          <w:sz w:val="22"/>
          <w:szCs w:val="22"/>
        </w:rPr>
        <w:t xml:space="preserve">или в карточке банка на сайте ИА </w:t>
      </w:r>
      <w:proofErr w:type="spellStart"/>
      <w:r w:rsidRPr="00523E22">
        <w:rPr>
          <w:b w:val="0"/>
          <w:bCs w:val="0"/>
          <w:sz w:val="22"/>
          <w:szCs w:val="22"/>
        </w:rPr>
        <w:t>Финмаркет</w:t>
      </w:r>
      <w:proofErr w:type="spellEnd"/>
      <w:r w:rsidRPr="00523E22">
        <w:rPr>
          <w:b w:val="0"/>
          <w:bCs w:val="0"/>
          <w:sz w:val="22"/>
          <w:szCs w:val="22"/>
        </w:rPr>
        <w:t>:</w:t>
      </w:r>
    </w:p>
    <w:p w:rsidR="00E223A9" w:rsidRPr="00523E22" w:rsidRDefault="00230C0B" w:rsidP="00E223A9">
      <w:pPr>
        <w:pStyle w:val="-"/>
        <w:spacing w:before="0" w:after="200" w:line="276" w:lineRule="auto"/>
        <w:contextualSpacing/>
        <w:jc w:val="both"/>
        <w:rPr>
          <w:b w:val="0"/>
          <w:bCs w:val="0"/>
          <w:sz w:val="22"/>
          <w:szCs w:val="22"/>
        </w:rPr>
      </w:pPr>
      <w:hyperlink r:id="rId19" w:history="1">
        <w:r w:rsidR="00E223A9" w:rsidRPr="00523E22">
          <w:rPr>
            <w:rStyle w:val="ad"/>
            <w:b w:val="0"/>
            <w:bCs w:val="0"/>
          </w:rPr>
          <w:t>http://www.finmarket.ru/z/els/ank_orgind.asp</w:t>
        </w:r>
      </w:hyperlink>
      <w:r w:rsidR="00E223A9" w:rsidRPr="00523E22">
        <w:rPr>
          <w:b w:val="0"/>
          <w:bCs w:val="0"/>
          <w:sz w:val="22"/>
          <w:szCs w:val="22"/>
        </w:rPr>
        <w:t xml:space="preserve">. </w:t>
      </w:r>
    </w:p>
    <w:p w:rsidR="00E223A9" w:rsidRPr="00523E22" w:rsidRDefault="00E223A9" w:rsidP="00E223A9">
      <w:pPr>
        <w:pStyle w:val="-"/>
        <w:spacing w:before="0" w:after="200" w:line="276" w:lineRule="auto"/>
        <w:ind w:firstLine="709"/>
        <w:contextualSpacing/>
        <w:jc w:val="both"/>
        <w:rPr>
          <w:b w:val="0"/>
          <w:bCs w:val="0"/>
          <w:sz w:val="22"/>
          <w:szCs w:val="22"/>
        </w:rPr>
      </w:pPr>
      <w:r w:rsidRPr="00523E22">
        <w:rPr>
          <w:b w:val="0"/>
          <w:bCs w:val="0"/>
          <w:sz w:val="22"/>
          <w:szCs w:val="22"/>
        </w:rPr>
        <w:t>Значения кредитных рейтингов, при которых допускается принятие банковских гарантий:</w:t>
      </w:r>
    </w:p>
    <w:tbl>
      <w:tblPr>
        <w:tblW w:w="7176" w:type="dxa"/>
        <w:jc w:val="center"/>
        <w:tblCellMar>
          <w:left w:w="0" w:type="dxa"/>
          <w:right w:w="0" w:type="dxa"/>
        </w:tblCellMar>
        <w:tblLook w:val="04A0" w:firstRow="1" w:lastRow="0" w:firstColumn="1" w:lastColumn="0" w:noHBand="0" w:noVBand="1"/>
      </w:tblPr>
      <w:tblGrid>
        <w:gridCol w:w="2392"/>
        <w:gridCol w:w="2391"/>
        <w:gridCol w:w="2393"/>
      </w:tblGrid>
      <w:tr w:rsidR="00E223A9" w:rsidRPr="00523E22" w:rsidTr="006B7C92">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proofErr w:type="spellStart"/>
            <w:r w:rsidRPr="00523E22">
              <w:rPr>
                <w:b w:val="0"/>
                <w:bCs w:val="0"/>
                <w:sz w:val="22"/>
                <w:szCs w:val="22"/>
              </w:rPr>
              <w:t>Standard&amp;Poor’s</w:t>
            </w:r>
            <w:proofErr w:type="spellEnd"/>
            <w:r w:rsidRPr="00523E22">
              <w:rPr>
                <w:b w:val="0"/>
                <w:bCs w:val="0"/>
                <w:sz w:val="22"/>
                <w:szCs w:val="22"/>
              </w:rPr>
              <w:t>: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proofErr w:type="spellStart"/>
            <w:r w:rsidRPr="00523E22">
              <w:rPr>
                <w:b w:val="0"/>
                <w:bCs w:val="0"/>
                <w:sz w:val="22"/>
                <w:szCs w:val="22"/>
              </w:rPr>
              <w:t>Moody’s</w:t>
            </w:r>
            <w:proofErr w:type="spellEnd"/>
            <w:r w:rsidRPr="00523E22">
              <w:rPr>
                <w:b w:val="0"/>
                <w:bCs w:val="0"/>
                <w:sz w:val="22"/>
                <w:szCs w:val="22"/>
              </w:rPr>
              <w:t>: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proofErr w:type="spellStart"/>
            <w:r w:rsidRPr="00523E22">
              <w:rPr>
                <w:b w:val="0"/>
                <w:bCs w:val="0"/>
                <w:sz w:val="22"/>
                <w:szCs w:val="22"/>
              </w:rPr>
              <w:t>Fitch</w:t>
            </w:r>
            <w:proofErr w:type="spellEnd"/>
            <w:r w:rsidRPr="00523E22">
              <w:rPr>
                <w:b w:val="0"/>
                <w:bCs w:val="0"/>
                <w:sz w:val="22"/>
                <w:szCs w:val="22"/>
              </w:rPr>
              <w:t xml:space="preserve"> </w:t>
            </w:r>
            <w:proofErr w:type="spellStart"/>
            <w:r w:rsidRPr="00523E22">
              <w:rPr>
                <w:b w:val="0"/>
                <w:bCs w:val="0"/>
                <w:sz w:val="22"/>
                <w:szCs w:val="22"/>
              </w:rPr>
              <w:t>Ratings</w:t>
            </w:r>
            <w:proofErr w:type="spellEnd"/>
            <w:r w:rsidRPr="00523E22">
              <w:rPr>
                <w:b w:val="0"/>
                <w:bCs w:val="0"/>
                <w:sz w:val="22"/>
                <w:szCs w:val="22"/>
              </w:rPr>
              <w:t>: Долгосрочный рейтинг дефолта эмитента по международной шкале</w:t>
            </w:r>
          </w:p>
        </w:tc>
      </w:tr>
      <w:tr w:rsidR="00E223A9" w:rsidRPr="00230C0B" w:rsidTr="006B7C92">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proofErr w:type="spellStart"/>
            <w:r w:rsidRPr="00523E22">
              <w:rPr>
                <w:b w:val="0"/>
                <w:bCs w:val="0"/>
                <w:sz w:val="22"/>
                <w:szCs w:val="22"/>
                <w:lang w:val="en-US"/>
              </w:rPr>
              <w:t>Aaa</w:t>
            </w:r>
            <w:proofErr w:type="spellEnd"/>
            <w:r w:rsidRPr="00523E22">
              <w:rPr>
                <w:b w:val="0"/>
                <w:bCs w:val="0"/>
                <w:sz w:val="22"/>
                <w:szCs w:val="22"/>
                <w:lang w:val="en-US"/>
              </w:rPr>
              <w:t>,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r>
    </w:tbl>
    <w:p w:rsidR="00E223A9" w:rsidRPr="00523E22" w:rsidRDefault="00E223A9" w:rsidP="00E223A9">
      <w:pPr>
        <w:pStyle w:val="LBSchedule2"/>
        <w:numPr>
          <w:ilvl w:val="0"/>
          <w:numId w:val="0"/>
        </w:numPr>
        <w:tabs>
          <w:tab w:val="left" w:pos="708"/>
        </w:tabs>
        <w:spacing w:before="0" w:after="200" w:line="276" w:lineRule="auto"/>
        <w:contextualSpacing/>
        <w:rPr>
          <w:lang w:val="en-US"/>
        </w:rPr>
      </w:pP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Текст Банковской гарантии должен быть согласован с Покупателем в письменной форме. Расходы по выпуску и обслуживанию Банковской гарантии несет Поставщик.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w:t>
      </w:r>
      <w:proofErr w:type="gramStart"/>
      <w:r w:rsidRPr="00523E22">
        <w:rPr>
          <w:lang w:val="ru-RU"/>
        </w:rPr>
        <w:t>образом</w:t>
      </w:r>
      <w:proofErr w:type="gramEnd"/>
      <w:r w:rsidRPr="00523E22">
        <w:rPr>
          <w:lang w:val="ru-RU"/>
        </w:rPr>
        <w:t xml:space="preserve"> уполномоченным им лицом на основании доверенности (с учетом положений Раздела 3 настоящего приложения к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Проект Банковской гарантии должен быть предоставлен Поставщиком на согласование Покупателю не </w:t>
      </w:r>
      <w:proofErr w:type="gramStart"/>
      <w:r w:rsidRPr="00523E22">
        <w:rPr>
          <w:lang w:val="ru-RU"/>
        </w:rPr>
        <w:t>позднее</w:t>
      </w:r>
      <w:proofErr w:type="gramEnd"/>
      <w:r w:rsidRPr="00523E22">
        <w:rPr>
          <w:lang w:val="ru-RU"/>
        </w:rPr>
        <w:t xml:space="preserve">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lastRenderedPageBreak/>
        <w:t>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Поставщиком Покупателю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rsidRPr="00523E22">
        <w:t>    </w:t>
      </w:r>
      <w:r w:rsidRPr="00523E22">
        <w:rPr>
          <w:lang w:val="ru-RU"/>
        </w:rPr>
        <w:t xml:space="preserve">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В Банковской гарантии должно быть прямо предусмотрено безусловное право Покупателя на истребование суммы Банковской гарантии полностью или частично в случае неисполнения Поставщиком своих обязательств по Договору в предусмотренные сроки или расторжения Договора и</w:t>
      </w:r>
      <w:r w:rsidRPr="00523E22">
        <w:t> </w:t>
      </w:r>
      <w:r w:rsidRPr="00523E22">
        <w:rPr>
          <w:lang w:val="ru-RU"/>
        </w:rPr>
        <w:t xml:space="preserve"> (или) неисполнения Поставщиком обязанности вернуть полученную сумму Авансового платежа. Для истребования суммы обеспечения Покупатель направляет Гаранту только письменное требование и документы, подтверждающие выплату Поставщику Авансового платежа. Возможно направление т</w:t>
      </w:r>
      <w:r w:rsidRPr="00523E22">
        <w:rPr>
          <w:color w:val="000000"/>
          <w:lang w:val="ru-RU"/>
        </w:rPr>
        <w:t xml:space="preserve">ребования Бенефициара гаранту через банк Бенефициара, который посредством своего аутентифицированного </w:t>
      </w:r>
      <w:r w:rsidRPr="00523E22">
        <w:rPr>
          <w:color w:val="000000"/>
          <w:lang w:val="en-US"/>
        </w:rPr>
        <w:t>SWIFT</w:t>
      </w:r>
      <w:r w:rsidRPr="00523E22">
        <w:rPr>
          <w:color w:val="000000"/>
          <w:lang w:val="ru-RU"/>
        </w:rPr>
        <w:t>-сообщения подтвердит, что требование подписано уполномоченными лицами бенефициара.</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Платежи по Банковской гарантии должны быть осуществлены в течение 5 (пяти) рабочих дней после обращения Покупателя к Гаранту с приложением указанных в пункте 1.11 настоящего приложения документов.</w:t>
      </w:r>
      <w:r w:rsidRPr="00523E22">
        <w:t>     </w:t>
      </w:r>
      <w:r w:rsidRPr="00523E22">
        <w:rPr>
          <w:lang w:val="ru-RU"/>
        </w:rPr>
        <w:t xml:space="preserve">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rsidR="00E223A9" w:rsidRPr="00523E22" w:rsidRDefault="00E223A9" w:rsidP="00E223A9">
      <w:pPr>
        <w:pStyle w:val="LBSchedule2"/>
        <w:numPr>
          <w:ilvl w:val="1"/>
          <w:numId w:val="9"/>
        </w:numPr>
        <w:spacing w:before="0" w:after="200" w:line="276" w:lineRule="auto"/>
        <w:ind w:left="0" w:firstLine="0"/>
        <w:contextualSpacing/>
        <w:rPr>
          <w:lang w:val="ru-RU"/>
        </w:rPr>
      </w:pPr>
      <w:proofErr w:type="gramStart"/>
      <w:r w:rsidRPr="00523E22">
        <w:rPr>
          <w:lang w:val="ru-RU"/>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Поставщика, которые могут оказать влияние на исполнение обеспеченных Банковской гарантией обязательств Поставщика, или сроков погашения Авансового платежа, осуществляется при условии предоставления Поставщиком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proofErr w:type="gramEnd"/>
      <w:r w:rsidRPr="00523E22">
        <w:rPr>
          <w:lang w:val="ru-RU"/>
        </w:rPr>
        <w:t xml:space="preserve"> до предполагаемой даты подписания такого дополнительного соглашения.</w:t>
      </w:r>
    </w:p>
    <w:p w:rsidR="00E223A9" w:rsidRPr="00523E22" w:rsidRDefault="00E223A9" w:rsidP="00E223A9">
      <w:pPr>
        <w:pStyle w:val="LBSchedule2"/>
        <w:numPr>
          <w:ilvl w:val="1"/>
          <w:numId w:val="9"/>
        </w:numPr>
        <w:spacing w:before="0" w:after="200" w:line="276" w:lineRule="auto"/>
        <w:ind w:left="0" w:firstLine="0"/>
        <w:contextualSpacing/>
        <w:rPr>
          <w:lang w:val="ru-RU"/>
        </w:rPr>
      </w:pPr>
      <w:proofErr w:type="gramStart"/>
      <w:r w:rsidRPr="00523E22">
        <w:rPr>
          <w:lang w:val="ru-RU"/>
        </w:rPr>
        <w:t>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Поставщик обязуется продлить действие Банковской гарантии и представить Покупателю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E223A9" w:rsidRPr="00523E22" w:rsidRDefault="00E223A9" w:rsidP="00E223A9">
      <w:pPr>
        <w:pStyle w:val="LBSchedule1"/>
        <w:numPr>
          <w:ilvl w:val="0"/>
          <w:numId w:val="9"/>
        </w:numPr>
        <w:tabs>
          <w:tab w:val="clear" w:pos="720"/>
          <w:tab w:val="num" w:pos="426"/>
        </w:tabs>
        <w:spacing w:before="0" w:after="200" w:line="276" w:lineRule="auto"/>
        <w:ind w:left="0" w:firstLine="0"/>
        <w:contextualSpacing/>
        <w:rPr>
          <w:lang w:val="ru-RU"/>
        </w:rPr>
      </w:pPr>
      <w:r w:rsidRPr="00523E22">
        <w:rPr>
          <w:lang w:val="ru-RU"/>
        </w:rPr>
        <w:t>Предоставление Поставщиком Банковской гарантии по Договору не требуется в случае получения Покупателем положительного заключения Покупателя по результатам оценки финансовой устойчивости с заключением о возможности выплаты Поставщику Авансового платежа. Для осуществления оценки финансовой устойчивости, Поставщик предоставляет Покупателю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Поставщика должен быть более 1 (одного) года, а также иные документы по запросу Покупателя. Оценка финансовой устойчивости производится Покупателем в соответствии с правилами и процедурами, установленными Покупателем, решение (заключение) по результатам оценки финансовой устойчивости является окончательным.</w:t>
      </w:r>
    </w:p>
    <w:p w:rsidR="00E223A9" w:rsidRPr="00523E22" w:rsidRDefault="00E223A9" w:rsidP="00E223A9">
      <w:pPr>
        <w:rPr>
          <w:rFonts w:eastAsia="Calibri"/>
          <w:b/>
          <w:bCs/>
          <w:sz w:val="22"/>
          <w:lang w:eastAsia="en-US"/>
        </w:rPr>
      </w:pPr>
      <w:r w:rsidRPr="00523E22">
        <w:br w:type="page"/>
      </w:r>
    </w:p>
    <w:p w:rsidR="00E223A9" w:rsidRPr="00523E22" w:rsidRDefault="00E223A9" w:rsidP="00E223A9">
      <w:pPr>
        <w:pStyle w:val="LBScheduleSubheading"/>
        <w:spacing w:before="0" w:after="200" w:line="276" w:lineRule="auto"/>
        <w:contextualSpacing/>
      </w:pPr>
      <w:r w:rsidRPr="00523E22">
        <w:lastRenderedPageBreak/>
        <w:t>РАЗДЕЛ 2</w:t>
      </w:r>
    </w:p>
    <w:p w:rsidR="00E223A9" w:rsidRPr="00523E22" w:rsidRDefault="00E223A9" w:rsidP="00E223A9">
      <w:pPr>
        <w:contextualSpacing/>
        <w:jc w:val="center"/>
        <w:rPr>
          <w:b/>
          <w:bCs/>
        </w:rPr>
      </w:pPr>
      <w:r w:rsidRPr="00523E22">
        <w:rPr>
          <w:b/>
          <w:bCs/>
        </w:rPr>
        <w:t>Рекомендуемая форма безотзывной банковской гарантии на обеспечение возврата Авансового платежа</w:t>
      </w:r>
    </w:p>
    <w:p w:rsidR="00E223A9" w:rsidRPr="00523E22" w:rsidRDefault="00E223A9" w:rsidP="00E223A9">
      <w:pPr>
        <w:contextualSpacing/>
      </w:pPr>
      <w:r w:rsidRPr="00523E22">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523E22">
        <w:t>Сколково</w:t>
      </w:r>
      <w:proofErr w:type="spellEnd"/>
      <w:r w:rsidRPr="00523E22">
        <w:t>»)»</w:t>
      </w:r>
    </w:p>
    <w:p w:rsidR="00E223A9" w:rsidRPr="00523E22" w:rsidRDefault="00E223A9" w:rsidP="00E223A9">
      <w:pPr>
        <w:contextualSpacing/>
      </w:pPr>
      <w:r w:rsidRPr="00523E22">
        <w:t xml:space="preserve">АДРЕС: 143026, Москва,  территория инновационного центра </w:t>
      </w:r>
      <w:proofErr w:type="spellStart"/>
      <w:r w:rsidRPr="00523E22">
        <w:t>Сколково</w:t>
      </w:r>
      <w:proofErr w:type="spellEnd"/>
      <w:r w:rsidRPr="00523E22">
        <w:t>, Луговая ул., д. 4, корп. 2,</w:t>
      </w:r>
    </w:p>
    <w:p w:rsidR="00E223A9" w:rsidRPr="00523E22" w:rsidRDefault="00E223A9" w:rsidP="00E223A9">
      <w:pPr>
        <w:contextualSpacing/>
        <w:jc w:val="center"/>
      </w:pPr>
      <w:r w:rsidRPr="00523E22">
        <w:t>Безотзывная банковская гарантия № ______</w:t>
      </w:r>
    </w:p>
    <w:p w:rsidR="00E223A9" w:rsidRPr="00523E22" w:rsidRDefault="00E223A9" w:rsidP="00E223A9">
      <w:pPr>
        <w:contextualSpacing/>
      </w:pPr>
      <w:r w:rsidRPr="00523E22">
        <w:t>г</w:t>
      </w:r>
      <w:proofErr w:type="gramStart"/>
      <w:r w:rsidRPr="00523E22">
        <w:t>.М</w:t>
      </w:r>
      <w:proofErr w:type="gramEnd"/>
      <w:r w:rsidRPr="00523E22">
        <w:t xml:space="preserve">осква                                                                                                     «___» ___________  </w:t>
      </w:r>
      <w:r w:rsidRPr="00523E22">
        <w:softHyphen/>
      </w:r>
      <w:r w:rsidRPr="00523E22">
        <w:softHyphen/>
        <w:t>____г.</w:t>
      </w:r>
    </w:p>
    <w:p w:rsidR="00E223A9" w:rsidRPr="00523E22" w:rsidRDefault="00E223A9" w:rsidP="00E223A9">
      <w:pPr>
        <w:pStyle w:val="af"/>
        <w:spacing w:after="200" w:line="276" w:lineRule="auto"/>
        <w:ind w:left="0" w:right="0"/>
        <w:contextualSpacing/>
        <w:rPr>
          <w:sz w:val="22"/>
          <w:szCs w:val="22"/>
        </w:rPr>
      </w:pPr>
    </w:p>
    <w:p w:rsidR="00E223A9" w:rsidRPr="00523E22" w:rsidRDefault="00E223A9" w:rsidP="00E223A9">
      <w:pPr>
        <w:pStyle w:val="af"/>
        <w:spacing w:after="200" w:line="276" w:lineRule="auto"/>
        <w:ind w:left="0" w:right="0" w:firstLine="567"/>
        <w:contextualSpacing/>
        <w:rPr>
          <w:sz w:val="22"/>
          <w:szCs w:val="22"/>
        </w:rPr>
      </w:pPr>
      <w:proofErr w:type="gramStart"/>
      <w:r w:rsidRPr="00523E22">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523E22">
        <w:rPr>
          <w:sz w:val="22"/>
          <w:szCs w:val="22"/>
        </w:rPr>
        <w:t>Сколково</w:t>
      </w:r>
      <w:proofErr w:type="spellEnd"/>
      <w:r w:rsidRPr="00523E22">
        <w:rPr>
          <w:sz w:val="22"/>
          <w:szCs w:val="22"/>
        </w:rPr>
        <w:t>»)», именуемого в дальнейшем «Бенефициар», в порядке обеспечения надлежащего</w:t>
      </w:r>
      <w:proofErr w:type="gramEnd"/>
      <w:r w:rsidRPr="00523E22">
        <w:rPr>
          <w:sz w:val="22"/>
          <w:szCs w:val="22"/>
        </w:rPr>
        <w:t xml:space="preserve">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2. Никакие изменения и дополнения, вносимые в Договор, не освобождают Гаранта от обязательств по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3. Для выплаты денежных средств по Гарантии Бенефициаром Гаранту должны быть представлены следующие документы:</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proofErr w:type="gramStart"/>
      <w:r w:rsidRPr="00523E22">
        <w:rPr>
          <w:sz w:val="22"/>
          <w:szCs w:val="22"/>
        </w:rPr>
        <w:t>c</w:t>
      </w:r>
      <w:proofErr w:type="gramEnd"/>
      <w:r w:rsidRPr="00523E22">
        <w:rPr>
          <w:sz w:val="22"/>
          <w:szCs w:val="22"/>
        </w:rPr>
        <w:t>я</w:t>
      </w:r>
      <w:proofErr w:type="spellEnd"/>
      <w:r w:rsidRPr="00523E22">
        <w:rPr>
          <w:sz w:val="22"/>
          <w:szCs w:val="22"/>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4. </w:t>
      </w:r>
      <w:proofErr w:type="gramStart"/>
      <w:r w:rsidRPr="00523E22">
        <w:rPr>
          <w:sz w:val="22"/>
          <w:szCs w:val="22"/>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требование не соответствуют условиям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представление Бенефициаром Гаранту требования об исполнении платежа по настоящей Гарантии по истечении срока ее действия.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7. </w:t>
      </w:r>
      <w:proofErr w:type="gramStart"/>
      <w:r w:rsidRPr="00523E22">
        <w:rPr>
          <w:sz w:val="22"/>
          <w:szCs w:val="22"/>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lastRenderedPageBreak/>
        <w:t>8. Обязательство Гаранта перед Бенефициаром считается надлежаще исполненным с даты списания денежных сре</w:t>
      </w:r>
      <w:proofErr w:type="gramStart"/>
      <w:r w:rsidRPr="00523E22">
        <w:rPr>
          <w:sz w:val="22"/>
          <w:szCs w:val="22"/>
        </w:rPr>
        <w:t>дств с к</w:t>
      </w:r>
      <w:proofErr w:type="gramEnd"/>
      <w:r w:rsidRPr="00523E22">
        <w:rPr>
          <w:sz w:val="22"/>
          <w:szCs w:val="22"/>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9. Основаниями прекращения настоящего обязательства являются: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уплата Гарантом в пользу Бенефициара суммы, на которую выдана настоящая Гарантия;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окончание срока действия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 отказ Бенефициара от своих прав по настоящей Гарантии и возвращение ее Гаранту;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10. Утратившая силу Гарантия возвращается Гаранту без каких-либо дополнительных требований.</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11. Настоящая Гарантия является безотзывной и не может быть отозвана Гарантом в одностороннем порядке.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12. Начало действия Гарантии (вступление Гарантии в силу) начинается </w:t>
      </w:r>
      <w:proofErr w:type="gramStart"/>
      <w:r w:rsidRPr="00523E22">
        <w:rPr>
          <w:sz w:val="22"/>
          <w:szCs w:val="22"/>
        </w:rPr>
        <w:t>с даты</w:t>
      </w:r>
      <w:proofErr w:type="gramEnd"/>
      <w:r w:rsidRPr="00523E22">
        <w:rPr>
          <w:sz w:val="22"/>
          <w:szCs w:val="22"/>
        </w:rPr>
        <w:t xml:space="preserve"> ее выдачи.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523E22">
        <w:rPr>
          <w:sz w:val="22"/>
          <w:szCs w:val="22"/>
        </w:rPr>
        <w:t>также</w:t>
      </w:r>
      <w:proofErr w:type="gramEnd"/>
      <w:r w:rsidRPr="00523E22">
        <w:rPr>
          <w:sz w:val="22"/>
          <w:szCs w:val="22"/>
        </w:rPr>
        <w:t xml:space="preserve"> если требования по Гарантии не предъявлены до указанной даты включительно.</w:t>
      </w:r>
    </w:p>
    <w:p w:rsidR="00E223A9" w:rsidRPr="00523E22" w:rsidRDefault="00E223A9" w:rsidP="00E223A9">
      <w:pPr>
        <w:ind w:firstLine="567"/>
        <w:contextualSpacing/>
        <w:rPr>
          <w:b/>
          <w:bCs/>
          <w:u w:val="single"/>
        </w:rPr>
      </w:pPr>
      <w:r w:rsidRPr="00523E22">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E223A9" w:rsidRPr="00523E22" w:rsidRDefault="00E223A9" w:rsidP="00E223A9">
      <w:pPr>
        <w:pStyle w:val="af"/>
        <w:spacing w:after="200" w:line="276" w:lineRule="auto"/>
        <w:ind w:left="0" w:right="0" w:firstLine="567"/>
        <w:contextualSpacing/>
        <w:rPr>
          <w:i/>
          <w:iCs/>
          <w:sz w:val="22"/>
          <w:szCs w:val="22"/>
        </w:rPr>
      </w:pPr>
      <w:r w:rsidRPr="00523E22">
        <w:rPr>
          <w:i/>
          <w:iCs/>
          <w:sz w:val="22"/>
          <w:szCs w:val="22"/>
        </w:rPr>
        <w:t>Подписи уполномоченных лиц</w:t>
      </w:r>
    </w:p>
    <w:p w:rsidR="00E223A9" w:rsidRPr="00523E22" w:rsidRDefault="00E223A9" w:rsidP="00E223A9">
      <w:pPr>
        <w:ind w:firstLine="567"/>
        <w:contextualSpacing/>
      </w:pPr>
      <w:r w:rsidRPr="00523E22">
        <w:t>Должность уполномоченного представителя Гаранта   ________________ (Ф.И.О.)</w:t>
      </w:r>
    </w:p>
    <w:p w:rsidR="00E223A9" w:rsidRPr="00523E22" w:rsidRDefault="00E223A9" w:rsidP="00E223A9">
      <w:pPr>
        <w:ind w:firstLine="567"/>
        <w:contextualSpacing/>
      </w:pPr>
    </w:p>
    <w:p w:rsidR="00E223A9" w:rsidRPr="00523E22" w:rsidRDefault="00E223A9" w:rsidP="00E223A9">
      <w:pPr>
        <w:ind w:firstLine="567"/>
        <w:contextualSpacing/>
      </w:pPr>
      <w:r w:rsidRPr="00523E22">
        <w:t>Главный бухгалтер Гаранта                                          ________________ (Ф.И.О.)</w:t>
      </w:r>
    </w:p>
    <w:p w:rsidR="00E223A9" w:rsidRPr="00523E22" w:rsidRDefault="00E223A9" w:rsidP="00E223A9">
      <w:pPr>
        <w:contextualSpacing/>
      </w:pPr>
      <w:r w:rsidRPr="00523E22">
        <w:t>                                                                                   М.П.</w:t>
      </w:r>
    </w:p>
    <w:p w:rsidR="00E223A9" w:rsidRPr="00523E22" w:rsidRDefault="00E223A9" w:rsidP="00E223A9">
      <w:pPr>
        <w:contextualSpacing/>
        <w:jc w:val="center"/>
        <w:rPr>
          <w:b/>
          <w:bCs/>
        </w:rPr>
      </w:pPr>
      <w:r w:rsidRPr="00523E22">
        <w:rPr>
          <w:b/>
          <w:bCs/>
        </w:rPr>
        <w:t>КОНЕЦ Рекомендуемой формы безотзывной банковской гарантии на обеспечение возврата Авансового платежа</w:t>
      </w:r>
    </w:p>
    <w:p w:rsidR="00E223A9" w:rsidRPr="00523E22" w:rsidRDefault="00E223A9" w:rsidP="00E223A9">
      <w:pPr>
        <w:rPr>
          <w:rFonts w:eastAsia="Calibri"/>
          <w:b/>
          <w:bCs/>
          <w:sz w:val="22"/>
          <w:lang w:eastAsia="en-US"/>
        </w:rPr>
      </w:pPr>
      <w:r w:rsidRPr="00523E22">
        <w:br w:type="page"/>
      </w:r>
    </w:p>
    <w:p w:rsidR="00E223A9" w:rsidRPr="00523E22" w:rsidRDefault="00E223A9" w:rsidP="00E223A9">
      <w:pPr>
        <w:pStyle w:val="LBScheduleSubheading"/>
        <w:spacing w:before="0" w:after="200" w:line="276" w:lineRule="auto"/>
        <w:contextualSpacing/>
      </w:pPr>
      <w:r w:rsidRPr="00523E22">
        <w:lastRenderedPageBreak/>
        <w:t>РАЗДЕЛ 3</w:t>
      </w:r>
    </w:p>
    <w:p w:rsidR="00E223A9" w:rsidRPr="00523E22" w:rsidRDefault="00E223A9" w:rsidP="00E223A9">
      <w:pPr>
        <w:contextualSpacing/>
        <w:jc w:val="center"/>
        <w:rPr>
          <w:b/>
          <w:bCs/>
        </w:rPr>
      </w:pPr>
      <w:r w:rsidRPr="00523E22">
        <w:rPr>
          <w:b/>
          <w:bCs/>
        </w:rPr>
        <w:t>Документы, подтверждающие полномочия подписавших Банковскую гарантию лиц и соответствие Гаранта установленным требованиям</w:t>
      </w:r>
    </w:p>
    <w:p w:rsidR="00E223A9" w:rsidRPr="00523E22" w:rsidRDefault="00E223A9" w:rsidP="00E223A9">
      <w:pPr>
        <w:pStyle w:val="-"/>
        <w:numPr>
          <w:ilvl w:val="0"/>
          <w:numId w:val="11"/>
        </w:numPr>
        <w:spacing w:before="0" w:after="200" w:line="276" w:lineRule="auto"/>
        <w:ind w:left="0" w:firstLine="0"/>
        <w:contextualSpacing/>
        <w:jc w:val="both"/>
        <w:rPr>
          <w:b w:val="0"/>
          <w:bCs w:val="0"/>
        </w:rPr>
      </w:pPr>
      <w:r w:rsidRPr="00523E22">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E223A9" w:rsidRPr="00523E22" w:rsidRDefault="00E223A9" w:rsidP="00E223A9">
      <w:pPr>
        <w:pStyle w:val="-"/>
        <w:numPr>
          <w:ilvl w:val="0"/>
          <w:numId w:val="11"/>
        </w:numPr>
        <w:spacing w:before="0" w:after="200" w:line="276" w:lineRule="auto"/>
        <w:ind w:left="0" w:firstLine="0"/>
        <w:contextualSpacing/>
        <w:jc w:val="both"/>
        <w:rPr>
          <w:b w:val="0"/>
          <w:bCs w:val="0"/>
        </w:rPr>
      </w:pPr>
      <w:r w:rsidRPr="00523E22">
        <w:rPr>
          <w:b w:val="0"/>
          <w:bCs w:val="0"/>
        </w:rPr>
        <w:t>документы, удостоверяющие право лица, подписывающего гарантию, подписывать банковские гарантии от лица гаранта (включая, но не ограничиваясь):</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523E22">
        <w:rPr>
          <w:b w:val="0"/>
          <w:bCs w:val="0"/>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w:t>
      </w:r>
      <w:proofErr w:type="gramEnd"/>
      <w:r w:rsidRPr="00523E22">
        <w:rPr>
          <w:b w:val="0"/>
          <w:bCs w:val="0"/>
        </w:rPr>
        <w:t xml:space="preserve"> в соответствии с решениями, перечисленными в доверенности;</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523E22">
        <w:rPr>
          <w:b w:val="0"/>
          <w:bCs w:val="0"/>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roofErr w:type="gramEnd"/>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523E22">
        <w:rPr>
          <w:b w:val="0"/>
          <w:bCs w:val="0"/>
        </w:rPr>
        <w:t>с даты</w:t>
      </w:r>
      <w:proofErr w:type="gramEnd"/>
      <w:r w:rsidRPr="00523E22">
        <w:rPr>
          <w:b w:val="0"/>
          <w:bCs w:val="0"/>
        </w:rPr>
        <w:t xml:space="preserve"> ее выдачи регистрирующим органом (оригинал или нотариально заверенная копия);</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иные документы по запросу.</w:t>
      </w:r>
    </w:p>
    <w:p w:rsidR="00E223A9" w:rsidRPr="00523E22" w:rsidRDefault="00E223A9" w:rsidP="00E223A9">
      <w:pPr>
        <w:contextualSpacing/>
        <w:rPr>
          <w:rFonts w:ascii="Calibri" w:hAnsi="Calibri"/>
        </w:rPr>
      </w:pPr>
      <w:r w:rsidRPr="00523E22">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rsidR="00E223A9" w:rsidRPr="00523E22" w:rsidRDefault="00E223A9" w:rsidP="00E223A9">
      <w:pPr>
        <w:pStyle w:val="LBScheduleSubheading"/>
        <w:spacing w:before="0" w:after="200" w:line="276" w:lineRule="auto"/>
        <w:contextualSpacing/>
        <w:rPr>
          <w:color w:val="000000"/>
        </w:rPr>
      </w:pPr>
      <w:r w:rsidRPr="00523E22">
        <w:rPr>
          <w:color w:val="000000"/>
        </w:rPr>
        <w:lastRenderedPageBreak/>
        <w:t>РАЗДЕЛ 4</w:t>
      </w:r>
    </w:p>
    <w:p w:rsidR="00E223A9" w:rsidRPr="00523E22" w:rsidRDefault="00E223A9" w:rsidP="00E223A9">
      <w:pPr>
        <w:pStyle w:val="1"/>
        <w:keepNext/>
        <w:widowControl/>
        <w:tabs>
          <w:tab w:val="num" w:pos="720"/>
        </w:tabs>
        <w:spacing w:after="200"/>
        <w:ind w:hanging="720"/>
        <w:contextualSpacing/>
        <w:jc w:val="center"/>
        <w:rPr>
          <w:caps/>
          <w:color w:val="000000"/>
          <w:szCs w:val="24"/>
        </w:rPr>
      </w:pPr>
      <w:r w:rsidRPr="00523E22">
        <w:rPr>
          <w:color w:val="000000"/>
          <w:szCs w:val="24"/>
        </w:rPr>
        <w:t>Требования к финансовой устойчивости Контрагентов</w:t>
      </w:r>
    </w:p>
    <w:p w:rsidR="00E223A9" w:rsidRPr="00523E22" w:rsidRDefault="00E223A9" w:rsidP="00E223A9">
      <w:pPr>
        <w:contextualSpacing/>
        <w:rPr>
          <w:b/>
          <w:bCs/>
          <w:color w:val="000000"/>
          <w:szCs w:val="24"/>
        </w:rPr>
      </w:pPr>
    </w:p>
    <w:p w:rsidR="00E223A9" w:rsidRPr="00523E22" w:rsidRDefault="00E223A9" w:rsidP="00E223A9">
      <w:pPr>
        <w:tabs>
          <w:tab w:val="left" w:pos="142"/>
        </w:tabs>
        <w:contextualSpacing/>
        <w:rPr>
          <w:color w:val="000000"/>
          <w:szCs w:val="24"/>
        </w:rPr>
      </w:pPr>
      <w:r w:rsidRPr="00523E22">
        <w:rPr>
          <w:color w:val="000000"/>
          <w:szCs w:val="24"/>
        </w:rPr>
        <w:t xml:space="preserve">4.1.  В случае если сумма Авансового платежа составляет от 1 000 000 (один миллион) </w:t>
      </w:r>
      <w:proofErr w:type="gramStart"/>
      <w:r w:rsidRPr="00523E22">
        <w:rPr>
          <w:color w:val="000000"/>
          <w:szCs w:val="24"/>
        </w:rPr>
        <w:t>рублей</w:t>
      </w:r>
      <w:proofErr w:type="gramEnd"/>
      <w:r w:rsidRPr="00523E22">
        <w:rPr>
          <w:color w:val="000000"/>
          <w:szCs w:val="24"/>
        </w:rPr>
        <w:t xml:space="preserve">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Pr="00523E22">
        <w:t>Поставщик</w:t>
      </w:r>
      <w:r w:rsidRPr="00523E22">
        <w:rPr>
          <w:color w:val="000000"/>
          <w:szCs w:val="24"/>
        </w:rPr>
        <w:t>а.</w:t>
      </w:r>
    </w:p>
    <w:p w:rsidR="00E223A9" w:rsidRPr="00523E22" w:rsidRDefault="00E223A9" w:rsidP="00E223A9">
      <w:pPr>
        <w:tabs>
          <w:tab w:val="left" w:pos="142"/>
        </w:tabs>
        <w:contextualSpacing/>
        <w:rPr>
          <w:color w:val="000000"/>
          <w:szCs w:val="24"/>
        </w:rPr>
      </w:pPr>
      <w:r w:rsidRPr="00523E22">
        <w:rPr>
          <w:color w:val="000000"/>
          <w:szCs w:val="24"/>
        </w:rPr>
        <w:t xml:space="preserve">4.2. По результату оценки финансовой устойчивости  формируется бюллетень оценки и заключение о финансовой устойчивости </w:t>
      </w:r>
      <w:r w:rsidRPr="00523E22">
        <w:t>Поставщик</w:t>
      </w:r>
      <w:r w:rsidRPr="00523E22">
        <w:rPr>
          <w:color w:val="000000"/>
          <w:szCs w:val="24"/>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rsidR="00E223A9" w:rsidRPr="00523E22" w:rsidRDefault="00E223A9" w:rsidP="00E223A9">
      <w:pPr>
        <w:pStyle w:val="a6"/>
        <w:numPr>
          <w:ilvl w:val="0"/>
          <w:numId w:val="13"/>
        </w:numPr>
        <w:tabs>
          <w:tab w:val="left" w:pos="426"/>
        </w:tabs>
        <w:spacing w:after="200" w:line="276" w:lineRule="auto"/>
        <w:ind w:left="0"/>
        <w:jc w:val="both"/>
        <w:rPr>
          <w:szCs w:val="24"/>
        </w:rPr>
      </w:pPr>
      <w:r w:rsidRPr="00523E22">
        <w:rPr>
          <w:szCs w:val="24"/>
        </w:rPr>
        <w:t>бухгалтерский баланс (форма №1);</w:t>
      </w:r>
    </w:p>
    <w:p w:rsidR="00E223A9" w:rsidRPr="00523E22" w:rsidRDefault="00E223A9" w:rsidP="00E223A9">
      <w:pPr>
        <w:pStyle w:val="a6"/>
        <w:numPr>
          <w:ilvl w:val="0"/>
          <w:numId w:val="13"/>
        </w:numPr>
        <w:tabs>
          <w:tab w:val="left" w:pos="426"/>
        </w:tabs>
        <w:spacing w:after="200" w:line="276" w:lineRule="auto"/>
        <w:ind w:left="0"/>
        <w:jc w:val="both"/>
        <w:rPr>
          <w:szCs w:val="24"/>
        </w:rPr>
      </w:pPr>
      <w:r w:rsidRPr="00523E22">
        <w:rPr>
          <w:szCs w:val="24"/>
        </w:rPr>
        <w:t>отчет о прибылях и убытках (форма №2).</w:t>
      </w:r>
    </w:p>
    <w:p w:rsidR="00E223A9" w:rsidRPr="00523E22" w:rsidRDefault="00E223A9" w:rsidP="00E223A9">
      <w:pPr>
        <w:ind w:hanging="360"/>
        <w:contextualSpacing/>
        <w:rPr>
          <w:szCs w:val="24"/>
        </w:rPr>
      </w:pPr>
    </w:p>
    <w:p w:rsidR="00E223A9" w:rsidRPr="00523E22" w:rsidRDefault="00E223A9" w:rsidP="00E223A9">
      <w:pPr>
        <w:tabs>
          <w:tab w:val="left" w:pos="142"/>
        </w:tabs>
        <w:contextualSpacing/>
        <w:rPr>
          <w:szCs w:val="24"/>
        </w:rPr>
      </w:pPr>
      <w:r w:rsidRPr="00523E22">
        <w:rPr>
          <w:szCs w:val="24"/>
        </w:rPr>
        <w:t>4.3. При оценке применяется следующая методика:</w:t>
      </w:r>
    </w:p>
    <w:p w:rsidR="00E223A9" w:rsidRPr="00523E22" w:rsidRDefault="00E223A9" w:rsidP="00E223A9">
      <w:pPr>
        <w:pStyle w:val="a6"/>
        <w:numPr>
          <w:ilvl w:val="0"/>
          <w:numId w:val="14"/>
        </w:numPr>
        <w:autoSpaceDE w:val="0"/>
        <w:autoSpaceDN w:val="0"/>
        <w:adjustRightInd w:val="0"/>
        <w:spacing w:after="200" w:line="276" w:lineRule="auto"/>
        <w:ind w:left="0"/>
        <w:jc w:val="both"/>
        <w:outlineLvl w:val="0"/>
        <w:rPr>
          <w:bCs/>
          <w:szCs w:val="24"/>
        </w:rPr>
      </w:pPr>
      <w:r w:rsidRPr="00523E22">
        <w:rPr>
          <w:bCs/>
          <w:szCs w:val="24"/>
        </w:rPr>
        <w:t>Основными критериями оценки финансового состояния компании выступают:</w:t>
      </w:r>
    </w:p>
    <w:p w:rsidR="00E223A9" w:rsidRPr="00523E22" w:rsidRDefault="00E223A9" w:rsidP="00E223A9">
      <w:pPr>
        <w:pStyle w:val="a6"/>
        <w:autoSpaceDE w:val="0"/>
        <w:autoSpaceDN w:val="0"/>
        <w:adjustRightInd w:val="0"/>
        <w:ind w:left="0" w:hanging="360"/>
        <w:outlineLvl w:val="0"/>
        <w:rPr>
          <w:bCs/>
          <w:szCs w:val="24"/>
        </w:rPr>
      </w:pPr>
    </w:p>
    <w:p w:rsidR="00E223A9" w:rsidRPr="00523E22" w:rsidRDefault="00E223A9" w:rsidP="00E223A9">
      <w:pPr>
        <w:pStyle w:val="a6"/>
        <w:numPr>
          <w:ilvl w:val="0"/>
          <w:numId w:val="15"/>
        </w:numPr>
        <w:tabs>
          <w:tab w:val="left" w:pos="1276"/>
        </w:tabs>
        <w:autoSpaceDE w:val="0"/>
        <w:autoSpaceDN w:val="0"/>
        <w:adjustRightInd w:val="0"/>
        <w:spacing w:after="200" w:line="276" w:lineRule="auto"/>
        <w:ind w:left="0"/>
        <w:jc w:val="both"/>
        <w:outlineLvl w:val="0"/>
        <w:rPr>
          <w:bCs/>
          <w:szCs w:val="24"/>
        </w:rPr>
      </w:pPr>
      <w:r w:rsidRPr="00523E22">
        <w:rPr>
          <w:bCs/>
          <w:szCs w:val="24"/>
        </w:rPr>
        <w:t xml:space="preserve">Величина чистых активов </w:t>
      </w:r>
      <w:r w:rsidRPr="00523E22">
        <w:rPr>
          <w:b/>
          <w:bCs/>
          <w:szCs w:val="24"/>
        </w:rPr>
        <w:t>(ЧА)</w:t>
      </w:r>
      <w:r w:rsidRPr="00523E22">
        <w:rPr>
          <w:bCs/>
          <w:szCs w:val="24"/>
        </w:rPr>
        <w:t>, рассчитанная в соответствии с методикой, определенной в приказе Минфина РФ № 10н, ФКЦБ РФ № 03-6/</w:t>
      </w:r>
      <w:proofErr w:type="spellStart"/>
      <w:r w:rsidRPr="00523E22">
        <w:rPr>
          <w:bCs/>
          <w:szCs w:val="24"/>
        </w:rPr>
        <w:t>пз</w:t>
      </w:r>
      <w:proofErr w:type="spellEnd"/>
      <w:r w:rsidRPr="00523E22">
        <w:rPr>
          <w:bCs/>
          <w:szCs w:val="24"/>
        </w:rPr>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E223A9" w:rsidRPr="00523E22" w:rsidRDefault="00E223A9" w:rsidP="00E223A9">
      <w:pPr>
        <w:pStyle w:val="a6"/>
        <w:autoSpaceDE w:val="0"/>
        <w:autoSpaceDN w:val="0"/>
        <w:adjustRightInd w:val="0"/>
        <w:ind w:left="0" w:hanging="36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
          <w:bCs/>
          <w:szCs w:val="24"/>
        </w:rPr>
      </w:pPr>
      <w:r w:rsidRPr="00523E22">
        <w:rPr>
          <w:bCs/>
          <w:szCs w:val="24"/>
        </w:rPr>
        <w:t xml:space="preserve">Коэффициент текущей ликвидности </w:t>
      </w:r>
      <w:r w:rsidRPr="00523E22">
        <w:rPr>
          <w:b/>
          <w:bCs/>
          <w:szCs w:val="24"/>
        </w:rPr>
        <w:t>(</w:t>
      </w:r>
      <w:proofErr w:type="spellStart"/>
      <w:r w:rsidRPr="00523E22">
        <w:rPr>
          <w:b/>
          <w:bCs/>
          <w:szCs w:val="24"/>
        </w:rPr>
        <w:t>Ктл</w:t>
      </w:r>
      <w:proofErr w:type="spellEnd"/>
      <w:r w:rsidRPr="00523E22">
        <w:rPr>
          <w:b/>
          <w:bCs/>
          <w:szCs w:val="24"/>
        </w:rPr>
        <w:t>).</w:t>
      </w:r>
    </w:p>
    <w:p w:rsidR="00E223A9" w:rsidRPr="00523E22" w:rsidRDefault="00E223A9" w:rsidP="00E223A9">
      <w:pPr>
        <w:pStyle w:val="a6"/>
        <w:autoSpaceDE w:val="0"/>
        <w:autoSpaceDN w:val="0"/>
        <w:adjustRightInd w:val="0"/>
        <w:ind w:left="0"/>
        <w:jc w:val="center"/>
        <w:outlineLvl w:val="0"/>
        <w:rPr>
          <w:b/>
          <w:bCs/>
          <w:szCs w:val="24"/>
        </w:rPr>
      </w:pPr>
      <w:r w:rsidRPr="00523E22">
        <w:rPr>
          <w:noProof/>
        </w:rPr>
        <mc:AlternateContent>
          <mc:Choice Requires="wps">
            <w:drawing>
              <wp:anchor distT="0" distB="0" distL="114300" distR="114300" simplePos="0" relativeHeight="251659264" behindDoc="0" locked="0" layoutInCell="1" allowOverlap="1" wp14:anchorId="77C9964C" wp14:editId="0B97E902">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1924430532" w:edGrp="everyone"/>
                            <w:r>
                              <w:t>с</w:t>
                            </w:r>
                            <w:permEnd w:id="1924430532"/>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5" o:spid="_x0000_s1026" style="position:absolute;left:0;text-align:left;margin-left:39.8pt;margin-top:7.05pt;width:439.25pt;height:3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rsidR="00E4454F" w:rsidRDefault="00E4454F" w:rsidP="00E223A9">
                      <w:pPr>
                        <w:jc w:val="center"/>
                      </w:pPr>
                      <w:permStart w:id="1924430532" w:edGrp="everyone"/>
                      <w:r>
                        <w:t>с</w:t>
                      </w:r>
                      <w:permEnd w:id="1924430532"/>
                    </w:p>
                  </w:txbxContent>
                </v:textbox>
              </v:rect>
            </w:pict>
          </mc:Fallback>
        </mc:AlternateContent>
      </w:r>
    </w:p>
    <w:p w:rsidR="00E223A9" w:rsidRPr="00523E22" w:rsidRDefault="00E223A9" w:rsidP="00E223A9">
      <w:pPr>
        <w:pStyle w:val="a6"/>
        <w:autoSpaceDE w:val="0"/>
        <w:autoSpaceDN w:val="0"/>
        <w:adjustRightInd w:val="0"/>
        <w:ind w:left="0"/>
        <w:jc w:val="center"/>
        <w:outlineLvl w:val="0"/>
        <w:rPr>
          <w:b/>
          <w:bCs/>
          <w:szCs w:val="24"/>
        </w:rPr>
      </w:pPr>
      <w:proofErr w:type="spellStart"/>
      <w:r w:rsidRPr="00523E22">
        <w:rPr>
          <w:b/>
          <w:bCs/>
          <w:szCs w:val="24"/>
        </w:rPr>
        <w:t>Ктл</w:t>
      </w:r>
      <w:proofErr w:type="spellEnd"/>
      <w:r w:rsidRPr="00523E22">
        <w:rPr>
          <w:b/>
          <w:bCs/>
          <w:szCs w:val="24"/>
        </w:rPr>
        <w:t xml:space="preserve"> = Оборотные активы / Краткосрочные обязательства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отражает способность </w:t>
      </w:r>
      <w:r w:rsidRPr="00523E22">
        <w:t>Поставщик</w:t>
      </w:r>
      <w:r w:rsidRPr="00523E22">
        <w:rPr>
          <w:szCs w:val="24"/>
        </w:rPr>
        <w:t>а</w:t>
      </w:r>
      <w:r w:rsidRPr="00523E22">
        <w:rPr>
          <w:bCs/>
          <w:szCs w:val="24"/>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Pr="00523E22">
        <w:t>Поставщик</w:t>
      </w:r>
      <w:r w:rsidRPr="00523E22">
        <w:rPr>
          <w:szCs w:val="24"/>
        </w:rPr>
        <w:t>а</w:t>
      </w:r>
      <w:r w:rsidRPr="00523E22">
        <w:rPr>
          <w:bCs/>
          <w:szCs w:val="24"/>
        </w:rPr>
        <w:t>. Значение ниже 1 означает высокий финансовый риск, связанный с невозможностью исполнения текущих обязательств.</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hanging="368"/>
        <w:jc w:val="both"/>
        <w:outlineLvl w:val="0"/>
        <w:rPr>
          <w:bCs/>
          <w:szCs w:val="24"/>
        </w:rPr>
      </w:pPr>
      <w:r w:rsidRPr="00523E22">
        <w:rPr>
          <w:bCs/>
          <w:szCs w:val="24"/>
        </w:rPr>
        <w:t xml:space="preserve">Коэффициент абсолютной ликвидности </w:t>
      </w:r>
      <w:r w:rsidRPr="00523E22">
        <w:rPr>
          <w:b/>
          <w:bCs/>
          <w:szCs w:val="24"/>
        </w:rPr>
        <w:t>(Кал).</w:t>
      </w:r>
    </w:p>
    <w:p w:rsidR="00E223A9" w:rsidRPr="00523E22" w:rsidRDefault="00E223A9" w:rsidP="00E223A9">
      <w:pPr>
        <w:pStyle w:val="a6"/>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60288" behindDoc="0" locked="0" layoutInCell="1" allowOverlap="1" wp14:anchorId="61F212C1" wp14:editId="1EC667DB">
                <wp:simplePos x="0" y="0"/>
                <wp:positionH relativeFrom="column">
                  <wp:posOffset>505460</wp:posOffset>
                </wp:positionH>
                <wp:positionV relativeFrom="paragraph">
                  <wp:posOffset>161290</wp:posOffset>
                </wp:positionV>
                <wp:extent cx="5539740" cy="407035"/>
                <wp:effectExtent l="0" t="0" r="22860" b="1206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2017997005" w:edGrp="everyone"/>
                            <w:r>
                              <w:t>с</w:t>
                            </w:r>
                            <w:permEnd w:id="201799700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 o:spid="_x0000_s1027" style="position:absolute;margin-left:39.8pt;margin-top:12.7pt;width:436.2pt;height:3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" filled="f" strokecolor="#385d8a" strokeweight="2pt">
                <v:path arrowok="t"/>
                <v:textbox>
                  <w:txbxContent>
                    <w:p w:rsidR="00E4454F" w:rsidRDefault="00E4454F" w:rsidP="00E223A9">
                      <w:pPr>
                        <w:jc w:val="center"/>
                      </w:pPr>
                      <w:permStart w:id="2017997005" w:edGrp="everyone"/>
                      <w:r>
                        <w:t>с</w:t>
                      </w:r>
                      <w:permEnd w:id="2017997005"/>
                    </w:p>
                  </w:txbxContent>
                </v:textbox>
              </v:rect>
            </w:pict>
          </mc:Fallback>
        </mc:AlternateContent>
      </w:r>
    </w:p>
    <w:p w:rsidR="00E223A9" w:rsidRPr="00523E22" w:rsidRDefault="00E223A9" w:rsidP="00E223A9">
      <w:pPr>
        <w:autoSpaceDE w:val="0"/>
        <w:autoSpaceDN w:val="0"/>
        <w:adjustRightInd w:val="0"/>
        <w:contextualSpacing/>
        <w:jc w:val="center"/>
        <w:outlineLvl w:val="0"/>
        <w:rPr>
          <w:b/>
          <w:bCs/>
          <w:szCs w:val="24"/>
        </w:rPr>
      </w:pPr>
      <w:r w:rsidRPr="00523E22">
        <w:rPr>
          <w:b/>
          <w:bCs/>
          <w:szCs w:val="24"/>
        </w:rPr>
        <w:t>Кал = (Денежные средства + краткосрочные финансовые вложения)/</w:t>
      </w:r>
    </w:p>
    <w:p w:rsidR="00E223A9" w:rsidRPr="00523E22" w:rsidRDefault="00E223A9" w:rsidP="00E223A9">
      <w:pPr>
        <w:pStyle w:val="a6"/>
        <w:autoSpaceDE w:val="0"/>
        <w:autoSpaceDN w:val="0"/>
        <w:adjustRightInd w:val="0"/>
        <w:ind w:left="0"/>
        <w:jc w:val="center"/>
        <w:outlineLvl w:val="0"/>
        <w:rPr>
          <w:b/>
          <w:bCs/>
          <w:szCs w:val="24"/>
        </w:rPr>
      </w:pPr>
      <w:r w:rsidRPr="00523E22">
        <w:rPr>
          <w:b/>
          <w:bCs/>
          <w:szCs w:val="24"/>
        </w:rPr>
        <w:t>Краткосрочные обязательства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показывает, какую часть краткосрочных обязательств  </w:t>
      </w:r>
      <w:r w:rsidRPr="00523E22">
        <w:t>Поставщик</w:t>
      </w:r>
      <w:r w:rsidRPr="00523E22">
        <w:rPr>
          <w:bCs/>
          <w:szCs w:val="24"/>
        </w:rPr>
        <w:t xml:space="preserve"> может погасить в ближайшее время. Нормативное значение коэффициента - не менее 0,2. </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Cs/>
          <w:szCs w:val="24"/>
        </w:rPr>
      </w:pPr>
      <w:r w:rsidRPr="00523E22">
        <w:rPr>
          <w:bCs/>
          <w:szCs w:val="24"/>
        </w:rPr>
        <w:t xml:space="preserve">Коэффициент финансовой устойчивости </w:t>
      </w:r>
      <w:r w:rsidRPr="00523E22">
        <w:rPr>
          <w:b/>
          <w:bCs/>
          <w:szCs w:val="24"/>
        </w:rPr>
        <w:t>(</w:t>
      </w:r>
      <w:proofErr w:type="spellStart"/>
      <w:r w:rsidRPr="00523E22">
        <w:rPr>
          <w:b/>
          <w:bCs/>
          <w:szCs w:val="24"/>
        </w:rPr>
        <w:t>Кфу</w:t>
      </w:r>
      <w:proofErr w:type="spellEnd"/>
      <w:r w:rsidRPr="00523E22">
        <w:rPr>
          <w:b/>
          <w:bCs/>
          <w:szCs w:val="24"/>
        </w:rPr>
        <w:t>).</w:t>
      </w:r>
    </w:p>
    <w:p w:rsidR="00E223A9" w:rsidRPr="00523E22" w:rsidRDefault="00E223A9" w:rsidP="00E223A9">
      <w:pPr>
        <w:pStyle w:val="a6"/>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61312" behindDoc="0" locked="0" layoutInCell="1" allowOverlap="1" wp14:anchorId="076FDF9F" wp14:editId="69E2800C">
                <wp:simplePos x="0" y="0"/>
                <wp:positionH relativeFrom="column">
                  <wp:posOffset>551815</wp:posOffset>
                </wp:positionH>
                <wp:positionV relativeFrom="paragraph">
                  <wp:posOffset>64770</wp:posOffset>
                </wp:positionV>
                <wp:extent cx="5492750" cy="553085"/>
                <wp:effectExtent l="0" t="0" r="12700" b="1841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1899441033" w:edGrp="everyone"/>
                            <w:r>
                              <w:t>с</w:t>
                            </w:r>
                            <w:permEnd w:id="1899441033"/>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 o:spid="_x0000_s1028" style="position:absolute;margin-left:43.45pt;margin-top:5.1pt;width:432.5pt;height:43.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" filled="f" strokecolor="#385d8a" strokeweight="2pt">
                <v:path arrowok="t"/>
                <v:textbox>
                  <w:txbxContent>
                    <w:p w:rsidR="00E4454F" w:rsidRDefault="00E4454F" w:rsidP="00E223A9">
                      <w:pPr>
                        <w:jc w:val="center"/>
                      </w:pPr>
                      <w:permStart w:id="1899441033" w:edGrp="everyone"/>
                      <w:r>
                        <w:t>с</w:t>
                      </w:r>
                      <w:permEnd w:id="1899441033"/>
                    </w:p>
                  </w:txbxContent>
                </v:textbox>
              </v:rect>
            </w:pict>
          </mc:Fallback>
        </mc:AlternateContent>
      </w:r>
    </w:p>
    <w:p w:rsidR="00E223A9" w:rsidRPr="00523E22" w:rsidRDefault="00E223A9" w:rsidP="00E223A9">
      <w:pPr>
        <w:pStyle w:val="a6"/>
        <w:autoSpaceDE w:val="0"/>
        <w:autoSpaceDN w:val="0"/>
        <w:adjustRightInd w:val="0"/>
        <w:ind w:left="0"/>
        <w:jc w:val="center"/>
        <w:outlineLvl w:val="0"/>
        <w:rPr>
          <w:b/>
          <w:bCs/>
          <w:szCs w:val="24"/>
        </w:rPr>
      </w:pPr>
      <w:proofErr w:type="spellStart"/>
      <w:r w:rsidRPr="00523E22">
        <w:rPr>
          <w:b/>
          <w:bCs/>
          <w:szCs w:val="24"/>
        </w:rPr>
        <w:t>Кфу</w:t>
      </w:r>
      <w:proofErr w:type="spellEnd"/>
      <w:r w:rsidRPr="00523E22">
        <w:rPr>
          <w:b/>
          <w:bCs/>
          <w:szCs w:val="24"/>
        </w:rPr>
        <w:t xml:space="preserve"> = (Капитал и </w:t>
      </w:r>
      <w:proofErr w:type="gramStart"/>
      <w:r w:rsidRPr="00523E22">
        <w:rPr>
          <w:b/>
          <w:bCs/>
          <w:szCs w:val="24"/>
        </w:rPr>
        <w:t>резервы</w:t>
      </w:r>
      <w:proofErr w:type="gramEnd"/>
      <w:r w:rsidRPr="00523E22">
        <w:rPr>
          <w:b/>
          <w:bCs/>
          <w:szCs w:val="24"/>
        </w:rPr>
        <w:t xml:space="preserve"> + Долгосрочные обязательства)/</w:t>
      </w:r>
    </w:p>
    <w:p w:rsidR="00E223A9" w:rsidRPr="00523E22" w:rsidRDefault="00E223A9" w:rsidP="00E223A9">
      <w:pPr>
        <w:pStyle w:val="a6"/>
        <w:autoSpaceDE w:val="0"/>
        <w:autoSpaceDN w:val="0"/>
        <w:adjustRightInd w:val="0"/>
        <w:ind w:left="0"/>
        <w:jc w:val="center"/>
        <w:outlineLvl w:val="0"/>
        <w:rPr>
          <w:b/>
          <w:bCs/>
          <w:szCs w:val="24"/>
        </w:rPr>
      </w:pPr>
      <w:r w:rsidRPr="00523E22">
        <w:rPr>
          <w:b/>
          <w:bCs/>
          <w:szCs w:val="24"/>
        </w:rPr>
        <w:t>Валюта баланса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финансовой устойчивости показывает долю активов </w:t>
      </w:r>
      <w:r w:rsidRPr="00523E22">
        <w:t>Поставщик</w:t>
      </w:r>
      <w:r w:rsidRPr="00523E22">
        <w:rPr>
          <w:szCs w:val="24"/>
        </w:rPr>
        <w:t>а</w:t>
      </w:r>
      <w:r w:rsidRPr="00523E22">
        <w:rPr>
          <w:bCs/>
          <w:szCs w:val="24"/>
        </w:rPr>
        <w:t>, финансируемых за счет собственного капитала. Нормативное значение более 0,5.</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Cs/>
          <w:szCs w:val="24"/>
        </w:rPr>
      </w:pPr>
      <w:r w:rsidRPr="00523E22">
        <w:rPr>
          <w:bCs/>
          <w:szCs w:val="24"/>
        </w:rPr>
        <w:t xml:space="preserve">Сопоставимость оборотов </w:t>
      </w:r>
      <w:r w:rsidRPr="00523E22">
        <w:t>Поставщик</w:t>
      </w:r>
      <w:r w:rsidRPr="00523E22">
        <w:rPr>
          <w:szCs w:val="24"/>
        </w:rPr>
        <w:t>а</w:t>
      </w:r>
      <w:r w:rsidRPr="00523E22">
        <w:rPr>
          <w:bCs/>
          <w:szCs w:val="24"/>
        </w:rPr>
        <w:t xml:space="preserve"> (выручка) с Ценой договора.</w:t>
      </w: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сопоставимости оборотов </w:t>
      </w:r>
      <w:r w:rsidRPr="00523E22">
        <w:rPr>
          <w:b/>
          <w:bCs/>
          <w:szCs w:val="24"/>
        </w:rPr>
        <w:t>(КСО)</w:t>
      </w:r>
      <w:r w:rsidRPr="00523E22">
        <w:rPr>
          <w:bCs/>
          <w:szCs w:val="24"/>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Pr="00523E22">
        <w:t>Поставщик</w:t>
      </w:r>
      <w:r w:rsidRPr="00523E22">
        <w:rPr>
          <w:szCs w:val="24"/>
        </w:rPr>
        <w:t>а</w:t>
      </w:r>
      <w:r w:rsidRPr="00523E22">
        <w:rPr>
          <w:bCs/>
          <w:szCs w:val="24"/>
        </w:rPr>
        <w:t xml:space="preserve"> менее 2-х лет, средняя выручка равна значению, указанному в отчете о финансовых результатах (форма №2)  за отчетный год.</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4"/>
        </w:numPr>
        <w:tabs>
          <w:tab w:val="left" w:pos="284"/>
        </w:tabs>
        <w:autoSpaceDE w:val="0"/>
        <w:autoSpaceDN w:val="0"/>
        <w:adjustRightInd w:val="0"/>
        <w:spacing w:after="200" w:line="276" w:lineRule="auto"/>
        <w:ind w:left="0" w:firstLine="0"/>
        <w:jc w:val="both"/>
        <w:outlineLvl w:val="0"/>
        <w:rPr>
          <w:bCs/>
          <w:szCs w:val="24"/>
        </w:rPr>
      </w:pPr>
      <w:r w:rsidRPr="00523E22">
        <w:rPr>
          <w:bCs/>
          <w:szCs w:val="24"/>
        </w:rPr>
        <w:t xml:space="preserve">Соответствие нормативным значениям коэффициентов лежит в основе определения Расчетного Балла (РБ) </w:t>
      </w:r>
      <w:r w:rsidRPr="00523E22">
        <w:t>Поставщик</w:t>
      </w:r>
      <w:r w:rsidRPr="00523E22">
        <w:rPr>
          <w:szCs w:val="24"/>
        </w:rPr>
        <w:t>а</w:t>
      </w:r>
      <w:r w:rsidRPr="00523E22">
        <w:rPr>
          <w:bCs/>
          <w:szCs w:val="24"/>
        </w:rPr>
        <w:t xml:space="preserve">, на основании которого делается заключение о финансовой устойчивости. </w:t>
      </w:r>
    </w:p>
    <w:p w:rsidR="00E223A9" w:rsidRPr="00523E22" w:rsidRDefault="00E223A9" w:rsidP="00E223A9">
      <w:pPr>
        <w:pStyle w:val="a6"/>
        <w:autoSpaceDE w:val="0"/>
        <w:autoSpaceDN w:val="0"/>
        <w:adjustRightInd w:val="0"/>
        <w:ind w:left="0" w:firstLine="708"/>
        <w:outlineLvl w:val="0"/>
        <w:rPr>
          <w:bCs/>
          <w:szCs w:val="24"/>
        </w:rPr>
      </w:pPr>
      <w:r w:rsidRPr="00523E22">
        <w:rPr>
          <w:bCs/>
          <w:szCs w:val="24"/>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523E22">
        <w:rPr>
          <w:szCs w:val="24"/>
        </w:rPr>
        <w:t xml:space="preserve"> в бухгалтерской отчетности, подтвержденной налоговым органом, с учетом особенностей расчета КСО, указанных в </w:t>
      </w:r>
      <w:r w:rsidRPr="00523E22">
        <w:rPr>
          <w:szCs w:val="24"/>
        </w:rPr>
        <w:lastRenderedPageBreak/>
        <w:t>подпункте 2 пункта 6.4. Политики</w:t>
      </w:r>
      <w:r w:rsidRPr="00523E22">
        <w:rPr>
          <w:bCs/>
          <w:szCs w:val="24"/>
        </w:rPr>
        <w:t xml:space="preserve">. Информация о данных бухгалтерской отчетности за предыдущие годы в бюллетене оценки финансовой устойчивости  Контрагента указывается </w:t>
      </w:r>
      <w:proofErr w:type="spellStart"/>
      <w:r w:rsidRPr="00523E22">
        <w:rPr>
          <w:bCs/>
          <w:szCs w:val="24"/>
        </w:rPr>
        <w:t>справочно</w:t>
      </w:r>
      <w:proofErr w:type="spellEnd"/>
      <w:r w:rsidRPr="00523E22">
        <w:rPr>
          <w:bCs/>
          <w:szCs w:val="24"/>
        </w:rPr>
        <w:t xml:space="preserve">.  </w:t>
      </w:r>
    </w:p>
    <w:p w:rsidR="00E223A9" w:rsidRPr="00523E22" w:rsidRDefault="00E223A9" w:rsidP="00E223A9">
      <w:pPr>
        <w:pStyle w:val="a6"/>
        <w:autoSpaceDE w:val="0"/>
        <w:autoSpaceDN w:val="0"/>
        <w:adjustRightInd w:val="0"/>
        <w:ind w:left="0" w:firstLine="351"/>
        <w:outlineLvl w:val="0"/>
        <w:rPr>
          <w:bCs/>
          <w:szCs w:val="24"/>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E223A9" w:rsidRPr="00523E22" w:rsidTr="006B7C92">
        <w:trPr>
          <w:trHeight w:val="514"/>
        </w:trPr>
        <w:tc>
          <w:tcPr>
            <w:tcW w:w="3402" w:type="dxa"/>
            <w:shd w:val="clear" w:color="auto" w:fill="auto"/>
            <w:noWrap/>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Показатели оценки</w:t>
            </w:r>
          </w:p>
        </w:tc>
        <w:tc>
          <w:tcPr>
            <w:tcW w:w="2126" w:type="dxa"/>
            <w:shd w:val="clear" w:color="auto" w:fill="auto"/>
            <w:noWrap/>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Норматив</w:t>
            </w:r>
          </w:p>
        </w:tc>
        <w:tc>
          <w:tcPr>
            <w:tcW w:w="2126" w:type="dxa"/>
            <w:shd w:val="clear" w:color="auto" w:fill="auto"/>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 xml:space="preserve">Балл </w:t>
            </w:r>
            <w:proofErr w:type="gramStart"/>
            <w:r w:rsidRPr="00523E22">
              <w:rPr>
                <w:b/>
                <w:bCs/>
                <w:color w:val="000000"/>
                <w:sz w:val="18"/>
                <w:szCs w:val="18"/>
              </w:rPr>
              <w:t>за</w:t>
            </w:r>
            <w:proofErr w:type="gramEnd"/>
            <w:r w:rsidRPr="00523E22">
              <w:rPr>
                <w:b/>
                <w:bCs/>
                <w:color w:val="000000"/>
                <w:sz w:val="18"/>
                <w:szCs w:val="18"/>
              </w:rPr>
              <w:t xml:space="preserve"> </w:t>
            </w:r>
          </w:p>
          <w:p w:rsidR="00E223A9" w:rsidRPr="00523E22" w:rsidRDefault="00E223A9" w:rsidP="006B7C92">
            <w:pPr>
              <w:contextualSpacing/>
              <w:jc w:val="center"/>
              <w:rPr>
                <w:b/>
                <w:bCs/>
                <w:color w:val="000000"/>
                <w:sz w:val="18"/>
                <w:szCs w:val="18"/>
              </w:rPr>
            </w:pPr>
            <w:r w:rsidRPr="00523E22">
              <w:rPr>
                <w:b/>
                <w:bCs/>
                <w:color w:val="000000"/>
                <w:sz w:val="18"/>
                <w:szCs w:val="18"/>
              </w:rPr>
              <w:t>выполнение норматива</w:t>
            </w:r>
          </w:p>
        </w:tc>
        <w:tc>
          <w:tcPr>
            <w:tcW w:w="1597" w:type="dxa"/>
            <w:shd w:val="clear" w:color="auto" w:fill="auto"/>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РБ</w:t>
            </w:r>
          </w:p>
          <w:p w:rsidR="00E223A9" w:rsidRPr="00523E22" w:rsidRDefault="00E223A9" w:rsidP="006B7C92">
            <w:pPr>
              <w:contextualSpacing/>
              <w:jc w:val="center"/>
              <w:rPr>
                <w:b/>
                <w:bCs/>
                <w:color w:val="000000"/>
                <w:sz w:val="18"/>
                <w:szCs w:val="18"/>
              </w:rPr>
            </w:pPr>
            <w:r w:rsidRPr="00523E22">
              <w:rPr>
                <w:b/>
                <w:bCs/>
                <w:color w:val="000000"/>
                <w:sz w:val="18"/>
                <w:szCs w:val="18"/>
              </w:rPr>
              <w:t xml:space="preserve"> Контрагента</w:t>
            </w:r>
          </w:p>
        </w:tc>
      </w:tr>
      <w:tr w:rsidR="00E223A9" w:rsidRPr="00523E22" w:rsidTr="006B7C92">
        <w:trPr>
          <w:trHeight w:val="555"/>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Чистые активы</w:t>
            </w:r>
          </w:p>
        </w:tc>
        <w:tc>
          <w:tcPr>
            <w:tcW w:w="2126" w:type="dxa"/>
            <w:shd w:val="clear" w:color="auto" w:fill="auto"/>
            <w:vAlign w:val="center"/>
            <w:hideMark/>
          </w:tcPr>
          <w:p w:rsidR="00E223A9" w:rsidRPr="00523E22" w:rsidRDefault="00E223A9" w:rsidP="006B7C92">
            <w:pPr>
              <w:contextualSpacing/>
              <w:jc w:val="center"/>
              <w:rPr>
                <w:color w:val="000000"/>
                <w:sz w:val="18"/>
                <w:szCs w:val="18"/>
              </w:rPr>
            </w:pPr>
            <w:r w:rsidRPr="00523E22">
              <w:rPr>
                <w:color w:val="000000"/>
                <w:sz w:val="18"/>
                <w:szCs w:val="18"/>
                <w:u w:val="single"/>
              </w:rPr>
              <w:t>0 &lt; ЧА &lt; Аванс*</w:t>
            </w:r>
            <w:r w:rsidRPr="00523E22">
              <w:rPr>
                <w:color w:val="000000"/>
                <w:sz w:val="18"/>
                <w:szCs w:val="18"/>
              </w:rPr>
              <w:br/>
              <w:t>ЧА &gt; Аванс*</w:t>
            </w:r>
          </w:p>
        </w:tc>
        <w:tc>
          <w:tcPr>
            <w:tcW w:w="2126" w:type="dxa"/>
            <w:shd w:val="clear" w:color="auto" w:fill="auto"/>
            <w:vAlign w:val="center"/>
            <w:hideMark/>
          </w:tcPr>
          <w:p w:rsidR="00E223A9" w:rsidRPr="00523E22" w:rsidRDefault="00E223A9" w:rsidP="006B7C92">
            <w:pPr>
              <w:contextualSpacing/>
              <w:jc w:val="center"/>
              <w:rPr>
                <w:color w:val="000000"/>
                <w:sz w:val="18"/>
                <w:szCs w:val="18"/>
              </w:rPr>
            </w:pPr>
            <w:r w:rsidRPr="00523E22">
              <w:rPr>
                <w:color w:val="000000"/>
                <w:sz w:val="18"/>
                <w:szCs w:val="18"/>
                <w:u w:val="single"/>
              </w:rPr>
              <w:t>0,10</w:t>
            </w:r>
            <w:r w:rsidRPr="00523E22">
              <w:rPr>
                <w:color w:val="000000"/>
                <w:sz w:val="18"/>
                <w:szCs w:val="18"/>
              </w:rPr>
              <w:br/>
              <w:t>0,25</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текущей ликвидности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roofErr w:type="spellStart"/>
            <w:r w:rsidRPr="00523E22">
              <w:rPr>
                <w:color w:val="000000"/>
                <w:sz w:val="18"/>
                <w:szCs w:val="18"/>
              </w:rPr>
              <w:t>Ктл</w:t>
            </w:r>
            <w:proofErr w:type="spellEnd"/>
            <w:r w:rsidRPr="00523E22">
              <w:rPr>
                <w:color w:val="000000"/>
                <w:sz w:val="18"/>
                <w:szCs w:val="18"/>
              </w:rPr>
              <w:t xml:space="preserve"> &gt; 1</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0,20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79"/>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абсолютной ликвидности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Кал &gt; 0,2</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0,10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финансовой устойчивости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roofErr w:type="spellStart"/>
            <w:r w:rsidRPr="00523E22">
              <w:rPr>
                <w:color w:val="000000"/>
                <w:sz w:val="18"/>
                <w:szCs w:val="18"/>
              </w:rPr>
              <w:t>Кфу</w:t>
            </w:r>
            <w:proofErr w:type="spellEnd"/>
            <w:r w:rsidRPr="00523E22">
              <w:rPr>
                <w:color w:val="000000"/>
                <w:sz w:val="18"/>
                <w:szCs w:val="18"/>
              </w:rPr>
              <w:t xml:space="preserve"> &gt; 0,5</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0,15</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сопоставимости оборотов</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КСО &lt; 0,33</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0,30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407"/>
        </w:trPr>
        <w:tc>
          <w:tcPr>
            <w:tcW w:w="3402" w:type="dxa"/>
            <w:shd w:val="clear" w:color="auto" w:fill="auto"/>
            <w:noWrap/>
            <w:vAlign w:val="center"/>
            <w:hideMark/>
          </w:tcPr>
          <w:p w:rsidR="00E223A9" w:rsidRPr="00523E22" w:rsidRDefault="00E223A9" w:rsidP="006B7C92">
            <w:pPr>
              <w:contextualSpacing/>
              <w:jc w:val="right"/>
              <w:rPr>
                <w:color w:val="000000"/>
                <w:sz w:val="18"/>
                <w:szCs w:val="18"/>
              </w:rPr>
            </w:pPr>
            <w:r w:rsidRPr="00523E22">
              <w:rPr>
                <w:color w:val="000000"/>
                <w:sz w:val="18"/>
                <w:szCs w:val="18"/>
              </w:rPr>
              <w:t>ИТОГО РБ:</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roofErr w:type="gramStart"/>
            <w:r w:rsidRPr="00523E22">
              <w:rPr>
                <w:color w:val="000000"/>
                <w:sz w:val="18"/>
                <w:szCs w:val="18"/>
                <w:lang w:val="en-US"/>
              </w:rPr>
              <w:t>max</w:t>
            </w:r>
            <w:proofErr w:type="gramEnd"/>
            <w:r w:rsidRPr="00523E22">
              <w:rPr>
                <w:color w:val="000000"/>
                <w:sz w:val="18"/>
                <w:szCs w:val="18"/>
              </w:rPr>
              <w:t>. 1,0</w:t>
            </w:r>
          </w:p>
        </w:tc>
        <w:tc>
          <w:tcPr>
            <w:tcW w:w="159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Х</w:t>
            </w:r>
          </w:p>
        </w:tc>
      </w:tr>
    </w:tbl>
    <w:p w:rsidR="00E223A9" w:rsidRPr="00523E22" w:rsidRDefault="00E223A9" w:rsidP="00E223A9">
      <w:pPr>
        <w:contextualSpacing/>
        <w:rPr>
          <w:szCs w:val="24"/>
        </w:rPr>
      </w:pPr>
      <w:r w:rsidRPr="00523E22">
        <w:rPr>
          <w:szCs w:val="24"/>
        </w:rPr>
        <w:t>*- при расчете норматива размер аванса не включает НДС</w:t>
      </w:r>
    </w:p>
    <w:p w:rsidR="00E223A9" w:rsidRPr="00523E22" w:rsidRDefault="00E223A9" w:rsidP="00E223A9">
      <w:pPr>
        <w:tabs>
          <w:tab w:val="left" w:pos="142"/>
        </w:tabs>
        <w:contextualSpacing/>
        <w:rPr>
          <w:szCs w:val="24"/>
        </w:rPr>
      </w:pPr>
      <w:r w:rsidRPr="00523E22">
        <w:rPr>
          <w:szCs w:val="24"/>
        </w:rPr>
        <w:t xml:space="preserve">4.4. Для заключения о возможности выплаты Авансового платежа на основании оценки финансовой устойчивости </w:t>
      </w:r>
      <w:r w:rsidRPr="00523E22">
        <w:t>Поставщик</w:t>
      </w:r>
      <w:r w:rsidRPr="00523E22">
        <w:rPr>
          <w:szCs w:val="24"/>
        </w:rPr>
        <w:t xml:space="preserve">а необходимо соблюдение следующих условий: </w:t>
      </w:r>
    </w:p>
    <w:p w:rsidR="00E223A9" w:rsidRPr="00523E22" w:rsidRDefault="00E223A9" w:rsidP="00E223A9">
      <w:pPr>
        <w:pStyle w:val="a6"/>
        <w:numPr>
          <w:ilvl w:val="0"/>
          <w:numId w:val="16"/>
        </w:numPr>
        <w:autoSpaceDE w:val="0"/>
        <w:autoSpaceDN w:val="0"/>
        <w:adjustRightInd w:val="0"/>
        <w:spacing w:after="200" w:line="276" w:lineRule="auto"/>
        <w:ind w:left="0" w:firstLine="709"/>
        <w:jc w:val="both"/>
        <w:outlineLvl w:val="0"/>
        <w:rPr>
          <w:bCs/>
          <w:szCs w:val="24"/>
        </w:rPr>
      </w:pPr>
      <w:r w:rsidRPr="00523E22">
        <w:rPr>
          <w:bCs/>
          <w:szCs w:val="24"/>
        </w:rPr>
        <w:t xml:space="preserve">срок деятельности </w:t>
      </w:r>
      <w:r w:rsidRPr="00523E22">
        <w:t>Поставщик</w:t>
      </w:r>
      <w:r w:rsidRPr="00523E22">
        <w:rPr>
          <w:szCs w:val="24"/>
        </w:rPr>
        <w:t>а</w:t>
      </w:r>
      <w:r w:rsidRPr="00523E22">
        <w:rPr>
          <w:bCs/>
          <w:szCs w:val="24"/>
        </w:rPr>
        <w:t xml:space="preserve"> более 1 (одного) года и наличие бухгалтерской отчетности не менее чем за 1 (один) Отчетный период с отметкой налогового органа;</w:t>
      </w:r>
    </w:p>
    <w:p w:rsidR="00E223A9" w:rsidRPr="00523E22" w:rsidRDefault="00E223A9" w:rsidP="00E223A9">
      <w:pPr>
        <w:pStyle w:val="a6"/>
        <w:numPr>
          <w:ilvl w:val="0"/>
          <w:numId w:val="16"/>
        </w:numPr>
        <w:autoSpaceDE w:val="0"/>
        <w:autoSpaceDN w:val="0"/>
        <w:adjustRightInd w:val="0"/>
        <w:spacing w:after="200" w:line="276" w:lineRule="auto"/>
        <w:ind w:left="0" w:firstLine="709"/>
        <w:jc w:val="both"/>
        <w:outlineLvl w:val="0"/>
        <w:rPr>
          <w:bCs/>
          <w:szCs w:val="24"/>
        </w:rPr>
      </w:pPr>
      <w:r w:rsidRPr="00523E22">
        <w:rPr>
          <w:bCs/>
          <w:szCs w:val="24"/>
        </w:rPr>
        <w:t>Расчетный Балл составляет величину не менее 0,40. При этом заключение о финансовой устойчивости основывается на следующем принципе:</w:t>
      </w: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E223A9" w:rsidRPr="00523E22" w:rsidTr="006B7C92">
        <w:trPr>
          <w:trHeight w:val="628"/>
        </w:trPr>
        <w:tc>
          <w:tcPr>
            <w:tcW w:w="3027" w:type="dxa"/>
            <w:shd w:val="clear" w:color="auto" w:fill="auto"/>
            <w:noWrap/>
            <w:vAlign w:val="center"/>
            <w:hideMark/>
          </w:tcPr>
          <w:p w:rsidR="00E223A9" w:rsidRPr="00523E22" w:rsidRDefault="00E223A9" w:rsidP="006B7C92">
            <w:pPr>
              <w:tabs>
                <w:tab w:val="left" w:pos="1125"/>
              </w:tabs>
              <w:contextualSpacing/>
              <w:jc w:val="center"/>
              <w:rPr>
                <w:b/>
                <w:bCs/>
                <w:color w:val="000000"/>
                <w:sz w:val="18"/>
                <w:szCs w:val="18"/>
              </w:rPr>
            </w:pPr>
            <w:r w:rsidRPr="00523E22">
              <w:rPr>
                <w:b/>
                <w:bCs/>
                <w:color w:val="000000"/>
                <w:sz w:val="18"/>
                <w:szCs w:val="18"/>
              </w:rPr>
              <w:t>Показатели</w:t>
            </w:r>
          </w:p>
        </w:tc>
        <w:tc>
          <w:tcPr>
            <w:tcW w:w="1714" w:type="dxa"/>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Финансовая  устойчивость</w:t>
            </w:r>
          </w:p>
        </w:tc>
        <w:tc>
          <w:tcPr>
            <w:tcW w:w="4756" w:type="dxa"/>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Авансовый платеж</w:t>
            </w:r>
          </w:p>
        </w:tc>
      </w:tr>
      <w:tr w:rsidR="00E223A9" w:rsidRPr="00523E22" w:rsidTr="006B7C92">
        <w:trPr>
          <w:trHeight w:val="332"/>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 xml:space="preserve">При отрицательной величине ЧА </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не допускается (расчет показателей не производится)</w:t>
            </w:r>
          </w:p>
        </w:tc>
      </w:tr>
      <w:tr w:rsidR="00E223A9" w:rsidRPr="00523E22" w:rsidTr="006B7C92">
        <w:trPr>
          <w:trHeight w:val="404"/>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РБ до 0,35 включительно</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не допускается</w:t>
            </w:r>
          </w:p>
        </w:tc>
      </w:tr>
      <w:tr w:rsidR="00E223A9" w:rsidRPr="00523E22" w:rsidTr="006B7C92">
        <w:trPr>
          <w:trHeight w:val="506"/>
        </w:trPr>
        <w:tc>
          <w:tcPr>
            <w:tcW w:w="3027" w:type="dxa"/>
            <w:shd w:val="clear" w:color="auto" w:fill="auto"/>
            <w:noWrap/>
            <w:hideMark/>
          </w:tcPr>
          <w:p w:rsidR="00E223A9" w:rsidRPr="00523E22" w:rsidRDefault="00E223A9" w:rsidP="006B7C92">
            <w:pPr>
              <w:contextualSpacing/>
              <w:jc w:val="center"/>
              <w:rPr>
                <w:color w:val="000000"/>
                <w:sz w:val="18"/>
                <w:szCs w:val="18"/>
              </w:rPr>
            </w:pPr>
            <w:r w:rsidRPr="00523E22">
              <w:rPr>
                <w:color w:val="000000"/>
                <w:sz w:val="18"/>
                <w:szCs w:val="18"/>
              </w:rPr>
              <w:t>РБ = 0,40-0,65</w:t>
            </w:r>
          </w:p>
        </w:tc>
        <w:tc>
          <w:tcPr>
            <w:tcW w:w="1714" w:type="dxa"/>
            <w:shd w:val="clear" w:color="auto" w:fill="auto"/>
            <w:noWrap/>
            <w:hideMark/>
          </w:tcPr>
          <w:p w:rsidR="00E223A9" w:rsidRPr="00523E22" w:rsidRDefault="00E223A9" w:rsidP="006B7C92">
            <w:pPr>
              <w:contextualSpacing/>
              <w:jc w:val="center"/>
              <w:rPr>
                <w:color w:val="000000"/>
                <w:sz w:val="18"/>
                <w:szCs w:val="18"/>
              </w:rPr>
            </w:pPr>
            <w:r w:rsidRPr="00523E22">
              <w:rPr>
                <w:color w:val="000000"/>
                <w:sz w:val="18"/>
                <w:szCs w:val="18"/>
              </w:rPr>
              <w:t>средняя</w:t>
            </w:r>
          </w:p>
        </w:tc>
        <w:tc>
          <w:tcPr>
            <w:tcW w:w="4756" w:type="dxa"/>
            <w:shd w:val="clear" w:color="auto" w:fill="auto"/>
            <w:hideMark/>
          </w:tcPr>
          <w:p w:rsidR="00E223A9" w:rsidRPr="00523E22" w:rsidRDefault="00E223A9" w:rsidP="006B7C92">
            <w:pPr>
              <w:contextualSpacing/>
              <w:jc w:val="center"/>
              <w:rPr>
                <w:color w:val="000000"/>
                <w:sz w:val="18"/>
                <w:szCs w:val="18"/>
              </w:rPr>
            </w:pPr>
            <w:r w:rsidRPr="00523E22">
              <w:rPr>
                <w:color w:val="000000"/>
                <w:sz w:val="18"/>
                <w:szCs w:val="18"/>
              </w:rPr>
              <w:t>допускается при условии, если:</w:t>
            </w:r>
            <w:r w:rsidRPr="00523E22">
              <w:rPr>
                <w:color w:val="000000"/>
                <w:sz w:val="18"/>
                <w:szCs w:val="18"/>
              </w:rPr>
              <w:br/>
              <w:t>ЧА превышают Аванс (без НДС)</w:t>
            </w:r>
          </w:p>
        </w:tc>
      </w:tr>
      <w:tr w:rsidR="00E223A9" w:rsidRPr="00523E22" w:rsidTr="006B7C92">
        <w:trPr>
          <w:trHeight w:val="404"/>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РБ от 0,70</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высокая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допускается</w:t>
            </w:r>
          </w:p>
        </w:tc>
      </w:tr>
    </w:tbl>
    <w:p w:rsidR="00E223A9" w:rsidRPr="00523E22" w:rsidRDefault="00E223A9" w:rsidP="00E223A9">
      <w:pPr>
        <w:tabs>
          <w:tab w:val="left" w:pos="0"/>
        </w:tabs>
        <w:contextualSpacing/>
        <w:rPr>
          <w:szCs w:val="24"/>
        </w:rPr>
      </w:pPr>
      <w:r w:rsidRPr="00523E22">
        <w:rPr>
          <w:szCs w:val="24"/>
        </w:rPr>
        <w:t xml:space="preserve">4.5. </w:t>
      </w:r>
      <w:proofErr w:type="gramStart"/>
      <w:r w:rsidRPr="00523E22">
        <w:rPr>
          <w:szCs w:val="24"/>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Pr="00523E22">
        <w:t>Поставщик</w:t>
      </w:r>
      <w:r w:rsidRPr="00523E22">
        <w:rPr>
          <w:szCs w:val="24"/>
        </w:rPr>
        <w:t xml:space="preserve">а) могут быть приняты во внимание с целью анализа общей динамики финансовых показателей </w:t>
      </w:r>
      <w:r w:rsidRPr="00523E22">
        <w:t>Поставщик</w:t>
      </w:r>
      <w:r w:rsidRPr="00523E22">
        <w:rPr>
          <w:szCs w:val="24"/>
        </w:rPr>
        <w:t xml:space="preserve">а. </w:t>
      </w:r>
      <w:proofErr w:type="gramEnd"/>
    </w:p>
    <w:p w:rsidR="00E223A9" w:rsidRPr="00523E22" w:rsidRDefault="00E223A9" w:rsidP="00E223A9">
      <w:pPr>
        <w:tabs>
          <w:tab w:val="left" w:pos="0"/>
        </w:tabs>
        <w:contextualSpacing/>
      </w:pPr>
      <w:r w:rsidRPr="00523E22">
        <w:t>4.6. Форма – «Бюллетень оценки финансовой устойчивости Поставщика»</w:t>
      </w:r>
    </w:p>
    <w:p w:rsidR="00E223A9" w:rsidRPr="00523E22" w:rsidRDefault="00E223A9" w:rsidP="00E223A9">
      <w:pPr>
        <w:contextualSpacing/>
      </w:pPr>
      <w:r w:rsidRPr="00523E22">
        <w:t>Наименование Поставщика:________________________</w:t>
      </w:r>
    </w:p>
    <w:p w:rsidR="00E223A9" w:rsidRPr="00523E22" w:rsidRDefault="00E223A9" w:rsidP="00E223A9">
      <w:pPr>
        <w:contextualSpacing/>
      </w:pPr>
      <w:r w:rsidRPr="00523E22">
        <w:t>Цена договора (с НДС): ___________________________</w:t>
      </w:r>
    </w:p>
    <w:p w:rsidR="00E223A9" w:rsidRPr="00523E22" w:rsidRDefault="00E223A9" w:rsidP="00E223A9">
      <w:pPr>
        <w:contextualSpacing/>
      </w:pPr>
      <w:r w:rsidRPr="00523E22">
        <w:t>Размер Авансового платежа (с НДС): ________________</w:t>
      </w:r>
    </w:p>
    <w:p w:rsidR="00E223A9" w:rsidRPr="00523E22" w:rsidRDefault="00E223A9" w:rsidP="00E223A9">
      <w:pPr>
        <w:contextualSpacing/>
      </w:pPr>
    </w:p>
    <w:tbl>
      <w:tblPr>
        <w:tblW w:w="9829" w:type="dxa"/>
        <w:tblLook w:val="04A0" w:firstRow="1" w:lastRow="0" w:firstColumn="1" w:lastColumn="0" w:noHBand="0" w:noVBand="1"/>
      </w:tblPr>
      <w:tblGrid>
        <w:gridCol w:w="1489"/>
        <w:gridCol w:w="1385"/>
        <w:gridCol w:w="1667"/>
        <w:gridCol w:w="1593"/>
        <w:gridCol w:w="1876"/>
        <w:gridCol w:w="1819"/>
      </w:tblGrid>
      <w:tr w:rsidR="00E223A9" w:rsidRPr="00523E22" w:rsidTr="006B7C92">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rPr>
                <w:b/>
                <w:bCs/>
                <w:color w:val="000000"/>
                <w:sz w:val="18"/>
                <w:szCs w:val="18"/>
              </w:rPr>
            </w:pPr>
            <w:r w:rsidRPr="00523E22">
              <w:rPr>
                <w:b/>
                <w:bCs/>
                <w:color w:val="000000"/>
                <w:sz w:val="18"/>
                <w:szCs w:val="18"/>
              </w:rPr>
              <w:t xml:space="preserve">Наименование показателя </w:t>
            </w:r>
          </w:p>
          <w:p w:rsidR="00E223A9" w:rsidRPr="00523E22" w:rsidRDefault="00E223A9" w:rsidP="006B7C92">
            <w:pPr>
              <w:contextualSpacing/>
              <w:rPr>
                <w:b/>
                <w:bCs/>
                <w:color w:val="000000"/>
                <w:sz w:val="18"/>
                <w:szCs w:val="18"/>
              </w:rPr>
            </w:pPr>
            <w:r w:rsidRPr="00523E22">
              <w:rPr>
                <w:b/>
                <w:bCs/>
                <w:color w:val="000000"/>
                <w:sz w:val="18"/>
                <w:szCs w:val="18"/>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Примечание</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Запасы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Дебиторская 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lastRenderedPageBreak/>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b/>
                <w:color w:val="000000"/>
                <w:sz w:val="18"/>
                <w:szCs w:val="18"/>
              </w:rPr>
            </w:pPr>
            <w:r w:rsidRPr="00523E22">
              <w:rPr>
                <w:b/>
                <w:color w:val="000000"/>
                <w:sz w:val="18"/>
                <w:szCs w:val="18"/>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b/>
                <w:bCs/>
                <w:color w:val="000000"/>
                <w:sz w:val="18"/>
                <w:szCs w:val="18"/>
              </w:rPr>
            </w:pPr>
            <w:r w:rsidRPr="00523E22">
              <w:rPr>
                <w:b/>
                <w:bCs/>
                <w:color w:val="000000"/>
                <w:sz w:val="18"/>
                <w:szCs w:val="18"/>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876" w:type="dxa"/>
            <w:tcBorders>
              <w:top w:val="nil"/>
              <w:left w:val="nil"/>
              <w:bottom w:val="single" w:sz="8" w:space="0" w:color="auto"/>
              <w:right w:val="single" w:sz="8" w:space="0" w:color="auto"/>
            </w:tcBorders>
            <w:shd w:val="clear" w:color="auto" w:fill="auto"/>
            <w:hideMark/>
          </w:tcPr>
          <w:p w:rsidR="00E223A9" w:rsidRPr="00523E22" w:rsidRDefault="00E223A9" w:rsidP="006B7C92">
            <w:pPr>
              <w:contextualSpacing/>
              <w:jc w:val="center"/>
              <w:rPr>
                <w:b/>
                <w:sz w:val="18"/>
                <w:szCs w:val="18"/>
              </w:rPr>
            </w:pPr>
            <w:r w:rsidRPr="00523E22">
              <w:rPr>
                <w:b/>
                <w:sz w:val="18"/>
                <w:szCs w:val="18"/>
              </w:rPr>
              <w:t>Норматив</w:t>
            </w:r>
          </w:p>
          <w:p w:rsidR="00E223A9" w:rsidRPr="00523E22" w:rsidRDefault="00E223A9" w:rsidP="006B7C92">
            <w:pPr>
              <w:contextualSpacing/>
              <w:jc w:val="center"/>
              <w:rPr>
                <w:b/>
                <w:i/>
                <w:color w:val="000000"/>
                <w:sz w:val="18"/>
                <w:szCs w:val="18"/>
              </w:rPr>
            </w:pPr>
            <w:r w:rsidRPr="00523E22">
              <w:rPr>
                <w:b/>
                <w:i/>
                <w:sz w:val="18"/>
                <w:szCs w:val="18"/>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sz w:val="18"/>
                <w:szCs w:val="18"/>
              </w:rPr>
            </w:pPr>
            <w:r w:rsidRPr="00523E22">
              <w:rPr>
                <w:b/>
                <w:sz w:val="18"/>
                <w:szCs w:val="18"/>
              </w:rPr>
              <w:t>Расчетный Балл</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r w:rsidRPr="00523E22">
              <w:rPr>
                <w:color w:val="000000"/>
                <w:sz w:val="18"/>
                <w:szCs w:val="18"/>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sz w:val="18"/>
                <w:szCs w:val="18"/>
                <w:u w:val="single"/>
              </w:rPr>
            </w:pPr>
            <w:r w:rsidRPr="00523E22">
              <w:rPr>
                <w:sz w:val="18"/>
                <w:szCs w:val="18"/>
                <w:u w:val="single"/>
              </w:rPr>
              <w:t>0&lt;ЧА&lt;Аванс (0</w:t>
            </w:r>
            <w:r w:rsidRPr="00523E22">
              <w:rPr>
                <w:sz w:val="18"/>
                <w:szCs w:val="18"/>
                <w:u w:val="single"/>
                <w:lang w:val="en-US"/>
              </w:rPr>
              <w:t>.</w:t>
            </w:r>
            <w:r w:rsidRPr="00523E22">
              <w:rPr>
                <w:sz w:val="18"/>
                <w:szCs w:val="18"/>
                <w:u w:val="single"/>
              </w:rPr>
              <w:t>10)</w:t>
            </w:r>
          </w:p>
          <w:p w:rsidR="00E223A9" w:rsidRPr="00523E22" w:rsidRDefault="00E223A9" w:rsidP="006B7C92">
            <w:pPr>
              <w:contextualSpacing/>
              <w:jc w:val="center"/>
              <w:rPr>
                <w:color w:val="000000"/>
                <w:sz w:val="18"/>
                <w:szCs w:val="18"/>
              </w:rPr>
            </w:pPr>
            <w:r w:rsidRPr="00523E22">
              <w:rPr>
                <w:color w:val="000000"/>
                <w:sz w:val="18"/>
                <w:szCs w:val="18"/>
              </w:rPr>
              <w:t>ЧА &gt; Аванс (0</w:t>
            </w:r>
            <w:r w:rsidRPr="00523E22">
              <w:rPr>
                <w:color w:val="000000"/>
                <w:sz w:val="18"/>
                <w:szCs w:val="18"/>
                <w:lang w:val="en-US"/>
              </w:rPr>
              <w:t>.</w:t>
            </w:r>
            <w:r w:rsidRPr="00523E22">
              <w:rPr>
                <w:color w:val="000000"/>
                <w:sz w:val="18"/>
                <w:szCs w:val="18"/>
              </w:rPr>
              <w:t>25)</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proofErr w:type="spellStart"/>
            <w:r w:rsidRPr="00523E22">
              <w:rPr>
                <w:sz w:val="18"/>
                <w:szCs w:val="18"/>
              </w:rPr>
              <w:t>Ктл</w:t>
            </w:r>
            <w:proofErr w:type="spellEnd"/>
            <w:r w:rsidRPr="00523E22">
              <w:rPr>
                <w:sz w:val="18"/>
                <w:szCs w:val="18"/>
              </w:rPr>
              <w:t xml:space="preserve"> &gt; 1</w:t>
            </w:r>
            <w:r w:rsidRPr="00523E22">
              <w:rPr>
                <w:color w:val="000000"/>
                <w:sz w:val="18"/>
                <w:szCs w:val="18"/>
                <w:lang w:val="en-US"/>
              </w:rPr>
              <w:t xml:space="preserve"> (0.2</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r w:rsidRPr="00523E22">
              <w:rPr>
                <w:sz w:val="18"/>
                <w:szCs w:val="18"/>
              </w:rPr>
              <w:t>Кал &gt; 0,2</w:t>
            </w:r>
            <w:r w:rsidRPr="00523E22">
              <w:rPr>
                <w:color w:val="000000"/>
                <w:sz w:val="18"/>
                <w:szCs w:val="18"/>
                <w:lang w:val="en-US"/>
              </w:rPr>
              <w:t xml:space="preserve"> (0.1</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proofErr w:type="spellStart"/>
            <w:r w:rsidRPr="00523E22">
              <w:rPr>
                <w:sz w:val="18"/>
                <w:szCs w:val="18"/>
              </w:rPr>
              <w:t>Кфу</w:t>
            </w:r>
            <w:proofErr w:type="spellEnd"/>
            <w:r w:rsidRPr="00523E22">
              <w:rPr>
                <w:sz w:val="18"/>
                <w:szCs w:val="18"/>
              </w:rPr>
              <w:t xml:space="preserve"> &gt; 0,5</w:t>
            </w:r>
            <w:r w:rsidRPr="00523E22">
              <w:rPr>
                <w:color w:val="000000"/>
                <w:sz w:val="18"/>
                <w:szCs w:val="18"/>
              </w:rPr>
              <w:t xml:space="preserve"> </w:t>
            </w:r>
            <w:r w:rsidRPr="00523E22">
              <w:rPr>
                <w:color w:val="000000"/>
                <w:sz w:val="18"/>
                <w:szCs w:val="18"/>
                <w:lang w:val="en-US"/>
              </w:rPr>
              <w:t>(0.15)</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r w:rsidRPr="00523E22">
              <w:rPr>
                <w:color w:val="000000"/>
                <w:sz w:val="18"/>
                <w:szCs w:val="18"/>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ind w:firstLine="218"/>
              <w:contextualSpacing/>
              <w:jc w:val="center"/>
              <w:rPr>
                <w:color w:val="000000"/>
                <w:sz w:val="18"/>
                <w:szCs w:val="18"/>
                <w:lang w:val="en-US"/>
              </w:rPr>
            </w:pPr>
            <w:r w:rsidRPr="00523E22">
              <w:rPr>
                <w:sz w:val="18"/>
                <w:szCs w:val="18"/>
              </w:rPr>
              <w:t xml:space="preserve">КСО </w:t>
            </w:r>
            <w:r w:rsidRPr="00523E22">
              <w:rPr>
                <w:sz w:val="18"/>
                <w:szCs w:val="18"/>
                <w:lang w:val="en-US"/>
              </w:rPr>
              <w:t>&lt;</w:t>
            </w:r>
            <w:r w:rsidRPr="00523E22">
              <w:rPr>
                <w:sz w:val="18"/>
                <w:szCs w:val="18"/>
              </w:rPr>
              <w:t xml:space="preserve"> 0,</w:t>
            </w:r>
            <w:r w:rsidRPr="00523E22">
              <w:rPr>
                <w:sz w:val="18"/>
                <w:szCs w:val="18"/>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lang w:val="en-US"/>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right"/>
              <w:rPr>
                <w:b/>
                <w:color w:val="000000"/>
                <w:sz w:val="18"/>
                <w:szCs w:val="18"/>
              </w:rPr>
            </w:pPr>
            <w:r w:rsidRPr="00523E22">
              <w:rPr>
                <w:b/>
                <w:color w:val="000000"/>
                <w:sz w:val="18"/>
                <w:szCs w:val="18"/>
              </w:rPr>
              <w:t>ИТОГО РБ:</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sz w:val="18"/>
                <w:szCs w:val="18"/>
              </w:rPr>
            </w:pP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Del="00AD660F" w:rsidRDefault="00E223A9" w:rsidP="006B7C92">
            <w:pPr>
              <w:contextualSpacing/>
              <w:jc w:val="center"/>
              <w:rPr>
                <w:b/>
                <w:color w:val="000000"/>
                <w:sz w:val="18"/>
                <w:szCs w:val="18"/>
              </w:rPr>
            </w:pPr>
            <w:r w:rsidRPr="00523E22">
              <w:rPr>
                <w:b/>
                <w:color w:val="000000"/>
                <w:sz w:val="18"/>
                <w:szCs w:val="18"/>
              </w:rPr>
              <w:t>Х</w:t>
            </w:r>
          </w:p>
        </w:tc>
      </w:tr>
      <w:tr w:rsidR="00E223A9" w:rsidRPr="00523E22" w:rsidTr="006B7C92">
        <w:trPr>
          <w:trHeight w:val="297"/>
        </w:trPr>
        <w:tc>
          <w:tcPr>
            <w:tcW w:w="2874" w:type="dxa"/>
            <w:gridSpan w:val="2"/>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667"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r>
      <w:tr w:rsidR="00E223A9" w:rsidRPr="00523E22" w:rsidTr="006B7C92">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rsidR="00E223A9" w:rsidRPr="00523E22" w:rsidRDefault="00E223A9" w:rsidP="006B7C92">
            <w:pPr>
              <w:contextualSpacing/>
              <w:rPr>
                <w:color w:val="000000"/>
              </w:rPr>
            </w:pPr>
            <w:r w:rsidRPr="00523E22">
              <w:rPr>
                <w:color w:val="000000"/>
                <w:sz w:val="18"/>
                <w:szCs w:val="18"/>
              </w:rPr>
              <w:t xml:space="preserve">Заключение о финансовой устойчивости </w:t>
            </w:r>
            <w:r w:rsidRPr="00523E22">
              <w:rPr>
                <w:sz w:val="18"/>
                <w:szCs w:val="18"/>
              </w:rPr>
              <w:t>Поставщик</w:t>
            </w:r>
            <w:r w:rsidRPr="00523E22">
              <w:rPr>
                <w:color w:val="000000"/>
                <w:sz w:val="18"/>
                <w:szCs w:val="18"/>
              </w:rPr>
              <w:t>а и возможности выплаты Авансового платежа:</w:t>
            </w:r>
          </w:p>
          <w:p w:rsidR="00E223A9" w:rsidRPr="00523E22" w:rsidRDefault="00E223A9" w:rsidP="006B7C92">
            <w:pPr>
              <w:contextualSpacing/>
              <w:rPr>
                <w:color w:val="000000"/>
              </w:rPr>
            </w:pPr>
            <w:r w:rsidRPr="00523E22">
              <w:rPr>
                <w:color w:val="000000"/>
              </w:rPr>
              <w:t> </w:t>
            </w:r>
          </w:p>
        </w:tc>
      </w:tr>
      <w:tr w:rsidR="00E223A9" w:rsidRPr="00523E22" w:rsidTr="006B7C92">
        <w:trPr>
          <w:trHeight w:val="283"/>
        </w:trPr>
        <w:tc>
          <w:tcPr>
            <w:tcW w:w="1489" w:type="dxa"/>
            <w:tcBorders>
              <w:top w:val="nil"/>
              <w:left w:val="single" w:sz="8" w:space="0" w:color="auto"/>
              <w:bottom w:val="nil"/>
              <w:right w:val="nil"/>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c>
          <w:tcPr>
            <w:tcW w:w="3052" w:type="dxa"/>
            <w:gridSpan w:val="2"/>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nil"/>
              <w:right w:val="single" w:sz="8" w:space="0" w:color="auto"/>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r>
      <w:tr w:rsidR="00E223A9" w:rsidRPr="00523E22" w:rsidTr="006B7C92">
        <w:trPr>
          <w:trHeight w:val="91"/>
        </w:trPr>
        <w:tc>
          <w:tcPr>
            <w:tcW w:w="1489" w:type="dxa"/>
            <w:tcBorders>
              <w:top w:val="nil"/>
              <w:left w:val="single" w:sz="8" w:space="0" w:color="auto"/>
              <w:bottom w:val="single" w:sz="4" w:space="0" w:color="auto"/>
              <w:right w:val="nil"/>
            </w:tcBorders>
            <w:shd w:val="clear" w:color="auto" w:fill="auto"/>
            <w:noWrap/>
            <w:vAlign w:val="bottom"/>
          </w:tcPr>
          <w:p w:rsidR="00E223A9" w:rsidRPr="00523E22" w:rsidRDefault="00E223A9" w:rsidP="006B7C92">
            <w:pPr>
              <w:contextualSpacing/>
              <w:rPr>
                <w:color w:val="000000"/>
              </w:rPr>
            </w:pPr>
          </w:p>
        </w:tc>
        <w:tc>
          <w:tcPr>
            <w:tcW w:w="3052" w:type="dxa"/>
            <w:gridSpan w:val="2"/>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r>
    </w:tbl>
    <w:p w:rsidR="00E223A9" w:rsidRPr="00523E22" w:rsidRDefault="00E223A9" w:rsidP="00E223A9">
      <w:pPr>
        <w:contextualSpacing/>
        <w:rPr>
          <w:sz w:val="16"/>
          <w:szCs w:val="16"/>
        </w:rPr>
      </w:pPr>
      <w:r w:rsidRPr="00523E22">
        <w:rPr>
          <w:sz w:val="16"/>
          <w:szCs w:val="16"/>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w:t>
      </w:r>
      <w:r w:rsidRPr="00523E22">
        <w:rPr>
          <w:sz w:val="18"/>
          <w:szCs w:val="18"/>
        </w:rPr>
        <w:t>устойчивости Поставщика</w:t>
      </w:r>
    </w:p>
    <w:p w:rsidR="00E223A9" w:rsidRPr="00523E22" w:rsidRDefault="00E223A9" w:rsidP="00E223A9">
      <w:pPr>
        <w:contextualSpacing/>
        <w:rPr>
          <w:sz w:val="16"/>
          <w:szCs w:val="16"/>
        </w:rPr>
      </w:pPr>
    </w:p>
    <w:p w:rsidR="00E223A9" w:rsidRPr="00523E22" w:rsidRDefault="00E223A9" w:rsidP="00E223A9">
      <w:pPr>
        <w:contextualSpacing/>
        <w:rPr>
          <w:sz w:val="16"/>
          <w:szCs w:val="16"/>
        </w:rPr>
      </w:pPr>
      <w:r w:rsidRPr="00523E22">
        <w:rPr>
          <w:sz w:val="16"/>
          <w:szCs w:val="16"/>
        </w:rPr>
        <w:t xml:space="preserve">** показатели и нормативы за предыдущие Отчетные периоды указываются </w:t>
      </w:r>
      <w:proofErr w:type="spellStart"/>
      <w:r w:rsidRPr="00523E22">
        <w:rPr>
          <w:sz w:val="16"/>
          <w:szCs w:val="16"/>
        </w:rPr>
        <w:t>справочно</w:t>
      </w:r>
      <w:proofErr w:type="spellEnd"/>
      <w:r w:rsidRPr="00523E22">
        <w:rPr>
          <w:sz w:val="16"/>
          <w:szCs w:val="16"/>
        </w:rPr>
        <w:t xml:space="preserve">. Не участвуют в определении Расчетных Баллов, на основании которых формируется  заключение о финансовой </w:t>
      </w:r>
      <w:r w:rsidRPr="00523E22">
        <w:rPr>
          <w:sz w:val="18"/>
          <w:szCs w:val="18"/>
        </w:rPr>
        <w:t>устойчивости Поставщика</w:t>
      </w:r>
      <w:r w:rsidRPr="00523E22">
        <w:rPr>
          <w:sz w:val="16"/>
          <w:szCs w:val="16"/>
        </w:rPr>
        <w:t>.</w:t>
      </w:r>
    </w:p>
    <w:p w:rsidR="00E223A9" w:rsidRPr="00523E22" w:rsidRDefault="00E223A9" w:rsidP="00E223A9">
      <w:pPr>
        <w:contextualSpacing/>
      </w:pPr>
      <w:r w:rsidRPr="00523E22">
        <w:rPr>
          <w:b/>
        </w:rPr>
        <w:t>КОНЕЦ ФОРМЫ «Бюллетень оценки финансовой устойчивости Поставщика»</w:t>
      </w:r>
    </w:p>
    <w:p w:rsidR="00E223A9" w:rsidRPr="00E223A9" w:rsidRDefault="00E223A9">
      <w:pPr>
        <w:pStyle w:val="a6"/>
        <w:spacing w:line="360" w:lineRule="auto"/>
        <w:ind w:left="1065"/>
        <w:jc w:val="both"/>
        <w:rPr>
          <w:b/>
          <w:sz w:val="22"/>
          <w:szCs w:val="22"/>
        </w:rPr>
      </w:pPr>
    </w:p>
    <w:sectPr w:rsidR="00E223A9" w:rsidRPr="00E223A9" w:rsidSect="009D0482">
      <w:pgSz w:w="11906" w:h="16838"/>
      <w:pgMar w:top="1525" w:right="709" w:bottom="1134"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54F" w:rsidRDefault="00E4454F" w:rsidP="008E632C">
      <w:r>
        <w:separator/>
      </w:r>
    </w:p>
  </w:endnote>
  <w:endnote w:type="continuationSeparator" w:id="0">
    <w:p w:rsidR="00E4454F" w:rsidRDefault="00E4454F" w:rsidP="008E6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2867899"/>
      <w:docPartObj>
        <w:docPartGallery w:val="Page Numbers (Bottom of Page)"/>
        <w:docPartUnique/>
      </w:docPartObj>
    </w:sdtPr>
    <w:sdtEndPr/>
    <w:sdtContent>
      <w:p w:rsidR="00E4454F" w:rsidRDefault="00E4454F">
        <w:pPr>
          <w:pStyle w:val="aa"/>
          <w:jc w:val="center"/>
        </w:pPr>
        <w:r>
          <w:fldChar w:fldCharType="begin"/>
        </w:r>
        <w:r>
          <w:instrText>PAGE   \* MERGEFORMAT</w:instrText>
        </w:r>
        <w:r>
          <w:fldChar w:fldCharType="separate"/>
        </w:r>
        <w:r w:rsidR="00230C0B">
          <w:rPr>
            <w:noProof/>
          </w:rPr>
          <w:t>5</w:t>
        </w:r>
        <w:r>
          <w:fldChar w:fldCharType="end"/>
        </w:r>
      </w:p>
    </w:sdtContent>
  </w:sdt>
  <w:p w:rsidR="00E4454F" w:rsidRDefault="00E4454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54F" w:rsidRDefault="00E4454F" w:rsidP="008E632C">
      <w:r>
        <w:separator/>
      </w:r>
    </w:p>
  </w:footnote>
  <w:footnote w:type="continuationSeparator" w:id="0">
    <w:p w:rsidR="00E4454F" w:rsidRDefault="00E4454F" w:rsidP="008E63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D3A70DB"/>
    <w:multiLevelType w:val="multilevel"/>
    <w:tmpl w:val="2B54AAF4"/>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FA47F4F"/>
    <w:multiLevelType w:val="hybridMultilevel"/>
    <w:tmpl w:val="8C88CF84"/>
    <w:lvl w:ilvl="0" w:tplc="E94CCC32">
      <w:start w:val="1"/>
      <w:numFmt w:val="decimal"/>
      <w:lvlText w:val="1.%1."/>
      <w:lvlJc w:val="left"/>
      <w:pPr>
        <w:ind w:left="3210" w:hanging="360"/>
      </w:pPr>
      <w:rPr>
        <w:rFonts w:hint="default"/>
        <w:b w:val="0"/>
        <w:u w:val="none"/>
      </w:rPr>
    </w:lvl>
    <w:lvl w:ilvl="1" w:tplc="04190019" w:tentative="1">
      <w:start w:val="1"/>
      <w:numFmt w:val="lowerLetter"/>
      <w:lvlText w:val="%2."/>
      <w:lvlJc w:val="left"/>
      <w:pPr>
        <w:ind w:left="2865" w:hanging="360"/>
      </w:pPr>
    </w:lvl>
    <w:lvl w:ilvl="2" w:tplc="0419001B">
      <w:start w:val="1"/>
      <w:numFmt w:val="lowerRoman"/>
      <w:lvlText w:val="%3."/>
      <w:lvlJc w:val="right"/>
      <w:pPr>
        <w:ind w:left="3585" w:hanging="180"/>
      </w:pPr>
    </w:lvl>
    <w:lvl w:ilvl="3" w:tplc="0419000F" w:tentative="1">
      <w:start w:val="1"/>
      <w:numFmt w:val="decimal"/>
      <w:lvlText w:val="%4."/>
      <w:lvlJc w:val="left"/>
      <w:pPr>
        <w:ind w:left="4305" w:hanging="360"/>
      </w:pPr>
    </w:lvl>
    <w:lvl w:ilvl="4" w:tplc="04190019" w:tentative="1">
      <w:start w:val="1"/>
      <w:numFmt w:val="lowerLetter"/>
      <w:lvlText w:val="%5."/>
      <w:lvlJc w:val="left"/>
      <w:pPr>
        <w:ind w:left="5025" w:hanging="360"/>
      </w:pPr>
    </w:lvl>
    <w:lvl w:ilvl="5" w:tplc="0419001B" w:tentative="1">
      <w:start w:val="1"/>
      <w:numFmt w:val="lowerRoman"/>
      <w:lvlText w:val="%6."/>
      <w:lvlJc w:val="right"/>
      <w:pPr>
        <w:ind w:left="5745" w:hanging="180"/>
      </w:pPr>
    </w:lvl>
    <w:lvl w:ilvl="6" w:tplc="0419000F" w:tentative="1">
      <w:start w:val="1"/>
      <w:numFmt w:val="decimal"/>
      <w:lvlText w:val="%7."/>
      <w:lvlJc w:val="left"/>
      <w:pPr>
        <w:ind w:left="6465" w:hanging="360"/>
      </w:pPr>
    </w:lvl>
    <w:lvl w:ilvl="7" w:tplc="04190019" w:tentative="1">
      <w:start w:val="1"/>
      <w:numFmt w:val="lowerLetter"/>
      <w:lvlText w:val="%8."/>
      <w:lvlJc w:val="left"/>
      <w:pPr>
        <w:ind w:left="7185" w:hanging="360"/>
      </w:pPr>
    </w:lvl>
    <w:lvl w:ilvl="8" w:tplc="0419001B" w:tentative="1">
      <w:start w:val="1"/>
      <w:numFmt w:val="lowerRoman"/>
      <w:lvlText w:val="%9."/>
      <w:lvlJc w:val="right"/>
      <w:pPr>
        <w:ind w:left="7905" w:hanging="180"/>
      </w:pPr>
    </w:lvl>
  </w:abstractNum>
  <w:abstractNum w:abstractNumId="4">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5">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6">
    <w:nsid w:val="32D3095A"/>
    <w:multiLevelType w:val="hybridMultilevel"/>
    <w:tmpl w:val="DB3E9C72"/>
    <w:lvl w:ilvl="0" w:tplc="631CB498">
      <w:start w:val="1"/>
      <w:numFmt w:val="decimal"/>
      <w:lvlText w:val="%1."/>
      <w:lvlJc w:val="left"/>
      <w:pPr>
        <w:ind w:left="1065" w:hanging="360"/>
      </w:pPr>
      <w:rPr>
        <w:rFonts w:hint="default"/>
        <w:b/>
      </w:rPr>
    </w:lvl>
    <w:lvl w:ilvl="1" w:tplc="E94CCC32">
      <w:start w:val="1"/>
      <w:numFmt w:val="decimal"/>
      <w:lvlText w:val="1.%2."/>
      <w:lvlJc w:val="left"/>
      <w:pPr>
        <w:ind w:left="1785" w:hanging="360"/>
      </w:pPr>
      <w:rPr>
        <w:rFonts w:hint="default"/>
        <w:b w:val="0"/>
        <w:u w:val="none"/>
      </w:r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7">
    <w:nsid w:val="330E6841"/>
    <w:multiLevelType w:val="hybridMultilevel"/>
    <w:tmpl w:val="A5F29CC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3">
    <w:nsid w:val="7C8B40DE"/>
    <w:multiLevelType w:val="hybridMultilevel"/>
    <w:tmpl w:val="A7201C48"/>
    <w:lvl w:ilvl="0" w:tplc="631CB498">
      <w:start w:val="1"/>
      <w:numFmt w:val="decimal"/>
      <w:lvlText w:val="%1."/>
      <w:lvlJc w:val="left"/>
      <w:pPr>
        <w:ind w:left="1065" w:hanging="360"/>
      </w:pPr>
      <w:rPr>
        <w:rFonts w:hint="default"/>
        <w:b/>
      </w:rPr>
    </w:lvl>
    <w:lvl w:ilvl="1" w:tplc="E94CCC32">
      <w:start w:val="1"/>
      <w:numFmt w:val="decimal"/>
      <w:lvlText w:val="1.%2."/>
      <w:lvlJc w:val="left"/>
      <w:pPr>
        <w:ind w:left="1785" w:hanging="360"/>
      </w:pPr>
      <w:rPr>
        <w:rFonts w:hint="default"/>
        <w:b w:val="0"/>
        <w:u w:val="none"/>
      </w:r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5"/>
  </w:num>
  <w:num w:numId="2">
    <w:abstractNumId w:val="5"/>
  </w:num>
  <w:num w:numId="3">
    <w:abstractNumId w:val="7"/>
  </w:num>
  <w:num w:numId="4">
    <w:abstractNumId w:val="13"/>
  </w:num>
  <w:num w:numId="5">
    <w:abstractNumId w:val="6"/>
  </w:num>
  <w:num w:numId="6">
    <w:abstractNumId w:val="3"/>
  </w:num>
  <w:num w:numId="7">
    <w:abstractNumId w:val="2"/>
  </w:num>
  <w:num w:numId="8">
    <w:abstractNumId w:val="9"/>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11"/>
  </w:num>
  <w:num w:numId="12">
    <w:abstractNumId w:val="12"/>
  </w:num>
  <w:num w:numId="13">
    <w:abstractNumId w:val="1"/>
  </w:num>
  <w:num w:numId="14">
    <w:abstractNumId w:val="10"/>
  </w:num>
  <w:num w:numId="15">
    <w:abstractNumId w:val="4"/>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1A6"/>
    <w:rsid w:val="00033EC2"/>
    <w:rsid w:val="000C5CE9"/>
    <w:rsid w:val="00162E44"/>
    <w:rsid w:val="001F4FF1"/>
    <w:rsid w:val="00230C0B"/>
    <w:rsid w:val="00242364"/>
    <w:rsid w:val="00257A8C"/>
    <w:rsid w:val="00265504"/>
    <w:rsid w:val="002F15DD"/>
    <w:rsid w:val="0038335C"/>
    <w:rsid w:val="003B20E9"/>
    <w:rsid w:val="00436C10"/>
    <w:rsid w:val="00451C9B"/>
    <w:rsid w:val="00452922"/>
    <w:rsid w:val="004A11BA"/>
    <w:rsid w:val="004D3F52"/>
    <w:rsid w:val="004F173A"/>
    <w:rsid w:val="00504A14"/>
    <w:rsid w:val="00586341"/>
    <w:rsid w:val="005B47C5"/>
    <w:rsid w:val="00615BA9"/>
    <w:rsid w:val="00617471"/>
    <w:rsid w:val="00691E08"/>
    <w:rsid w:val="006A01C5"/>
    <w:rsid w:val="006B7C92"/>
    <w:rsid w:val="006F7025"/>
    <w:rsid w:val="00747CA2"/>
    <w:rsid w:val="0075739E"/>
    <w:rsid w:val="00762A6A"/>
    <w:rsid w:val="007A1119"/>
    <w:rsid w:val="00805364"/>
    <w:rsid w:val="008165AE"/>
    <w:rsid w:val="008238E9"/>
    <w:rsid w:val="008779FF"/>
    <w:rsid w:val="00897849"/>
    <w:rsid w:val="008E632C"/>
    <w:rsid w:val="008F0E8F"/>
    <w:rsid w:val="00952ADA"/>
    <w:rsid w:val="00983436"/>
    <w:rsid w:val="009871B0"/>
    <w:rsid w:val="00990905"/>
    <w:rsid w:val="009B4CEA"/>
    <w:rsid w:val="009D0482"/>
    <w:rsid w:val="00A6428A"/>
    <w:rsid w:val="00A93DE1"/>
    <w:rsid w:val="00AB6FAA"/>
    <w:rsid w:val="00AD7C9D"/>
    <w:rsid w:val="00B13CC3"/>
    <w:rsid w:val="00B176D6"/>
    <w:rsid w:val="00B17C34"/>
    <w:rsid w:val="00B246BB"/>
    <w:rsid w:val="00B26569"/>
    <w:rsid w:val="00B61498"/>
    <w:rsid w:val="00B64C36"/>
    <w:rsid w:val="00B93C00"/>
    <w:rsid w:val="00BE4814"/>
    <w:rsid w:val="00C1210A"/>
    <w:rsid w:val="00C20CF4"/>
    <w:rsid w:val="00C23101"/>
    <w:rsid w:val="00C30061"/>
    <w:rsid w:val="00C51BBB"/>
    <w:rsid w:val="00C551EE"/>
    <w:rsid w:val="00CD2C3D"/>
    <w:rsid w:val="00CE1518"/>
    <w:rsid w:val="00CF3A94"/>
    <w:rsid w:val="00D505CE"/>
    <w:rsid w:val="00D72BD8"/>
    <w:rsid w:val="00DB2BDB"/>
    <w:rsid w:val="00E223A9"/>
    <w:rsid w:val="00E33957"/>
    <w:rsid w:val="00E4454F"/>
    <w:rsid w:val="00E921A6"/>
    <w:rsid w:val="00F061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2"/>
    <w:link w:val="10"/>
    <w:qFormat/>
    <w:rsid w:val="00E223A9"/>
    <w:pPr>
      <w:widowControl w:val="0"/>
      <w:spacing w:after="120" w:line="276" w:lineRule="auto"/>
      <w:ind w:firstLine="709"/>
      <w:jc w:val="both"/>
      <w:outlineLvl w:val="0"/>
    </w:pPr>
    <w:rPr>
      <w:b/>
      <w:bCs/>
      <w:sz w:val="24"/>
      <w:szCs w:val="28"/>
    </w:rPr>
  </w:style>
  <w:style w:type="paragraph" w:styleId="2">
    <w:name w:val="heading 2"/>
    <w:basedOn w:val="a"/>
    <w:next w:val="a"/>
    <w:link w:val="20"/>
    <w:uiPriority w:val="9"/>
    <w:semiHidden/>
    <w:unhideWhenUsed/>
    <w:qFormat/>
    <w:rsid w:val="00E223A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link w:val="a7"/>
    <w:uiPriority w:val="34"/>
    <w:qFormat/>
    <w:rsid w:val="00E921A6"/>
    <w:pPr>
      <w:ind w:left="720"/>
      <w:contextualSpacing/>
    </w:pPr>
  </w:style>
  <w:style w:type="paragraph" w:styleId="a8">
    <w:name w:val="header"/>
    <w:basedOn w:val="a"/>
    <w:link w:val="a9"/>
    <w:uiPriority w:val="99"/>
    <w:unhideWhenUsed/>
    <w:rsid w:val="008E632C"/>
    <w:pPr>
      <w:tabs>
        <w:tab w:val="center" w:pos="4677"/>
        <w:tab w:val="right" w:pos="9355"/>
      </w:tabs>
    </w:pPr>
  </w:style>
  <w:style w:type="character" w:customStyle="1" w:styleId="a9">
    <w:name w:val="Верхний колонтитул Знак"/>
    <w:basedOn w:val="a0"/>
    <w:link w:val="a8"/>
    <w:uiPriority w:val="99"/>
    <w:rsid w:val="008E632C"/>
    <w:rPr>
      <w:rFonts w:ascii="Times New Roman" w:eastAsia="Times New Roman" w:hAnsi="Times New Roman" w:cs="Times New Roman"/>
      <w:sz w:val="20"/>
      <w:szCs w:val="20"/>
      <w:lang w:eastAsia="ru-RU"/>
    </w:rPr>
  </w:style>
  <w:style w:type="paragraph" w:styleId="aa">
    <w:name w:val="footer"/>
    <w:basedOn w:val="a"/>
    <w:link w:val="ab"/>
    <w:uiPriority w:val="99"/>
    <w:unhideWhenUsed/>
    <w:rsid w:val="008E632C"/>
    <w:pPr>
      <w:tabs>
        <w:tab w:val="center" w:pos="4677"/>
        <w:tab w:val="right" w:pos="9355"/>
      </w:tabs>
    </w:pPr>
  </w:style>
  <w:style w:type="character" w:customStyle="1" w:styleId="ab">
    <w:name w:val="Нижний колонтитул Знак"/>
    <w:basedOn w:val="a0"/>
    <w:link w:val="aa"/>
    <w:uiPriority w:val="99"/>
    <w:rsid w:val="008E632C"/>
    <w:rPr>
      <w:rFonts w:ascii="Times New Roman" w:eastAsia="Times New Roman" w:hAnsi="Times New Roman" w:cs="Times New Roman"/>
      <w:sz w:val="20"/>
      <w:szCs w:val="20"/>
      <w:lang w:eastAsia="ru-RU"/>
    </w:rPr>
  </w:style>
  <w:style w:type="character" w:customStyle="1" w:styleId="a7">
    <w:name w:val="Абзац списка Знак"/>
    <w:basedOn w:val="a0"/>
    <w:link w:val="a6"/>
    <w:uiPriority w:val="34"/>
    <w:rsid w:val="00D72BD8"/>
    <w:rPr>
      <w:rFonts w:ascii="Times New Roman" w:eastAsia="Times New Roman" w:hAnsi="Times New Roman" w:cs="Times New Roman"/>
      <w:sz w:val="20"/>
      <w:szCs w:val="20"/>
      <w:lang w:eastAsia="ru-RU"/>
    </w:rPr>
  </w:style>
  <w:style w:type="table" w:styleId="ac">
    <w:name w:val="Table Grid"/>
    <w:basedOn w:val="a1"/>
    <w:uiPriority w:val="59"/>
    <w:rsid w:val="00A93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a"/>
    <w:qFormat/>
    <w:rsid w:val="00A93DE1"/>
    <w:pPr>
      <w:spacing w:before="120" w:after="120"/>
      <w:jc w:val="center"/>
    </w:pPr>
    <w:rPr>
      <w:b/>
      <w:caps/>
      <w:sz w:val="22"/>
      <w:lang w:eastAsia="en-US"/>
    </w:rPr>
  </w:style>
  <w:style w:type="character" w:customStyle="1" w:styleId="10">
    <w:name w:val="Заголовок 1 Знак"/>
    <w:basedOn w:val="a0"/>
    <w:link w:val="1"/>
    <w:rsid w:val="00E223A9"/>
    <w:rPr>
      <w:rFonts w:ascii="Times New Roman" w:eastAsia="Times New Roman" w:hAnsi="Times New Roman" w:cs="Times New Roman"/>
      <w:b/>
      <w:bCs/>
      <w:sz w:val="24"/>
      <w:szCs w:val="28"/>
      <w:lang w:eastAsia="ru-RU"/>
    </w:rPr>
  </w:style>
  <w:style w:type="character" w:styleId="ad">
    <w:name w:val="Hyperlink"/>
    <w:uiPriority w:val="99"/>
    <w:rsid w:val="00E223A9"/>
    <w:rPr>
      <w:rFonts w:cs="Times New Roman"/>
      <w:color w:val="0000FF"/>
      <w:u w:val="single"/>
    </w:rPr>
  </w:style>
  <w:style w:type="paragraph" w:customStyle="1" w:styleId="ScheduleFive">
    <w:name w:val="Schedule Five"/>
    <w:basedOn w:val="ae"/>
    <w:next w:val="ae"/>
    <w:rsid w:val="00E223A9"/>
    <w:pPr>
      <w:numPr>
        <w:ilvl w:val="4"/>
        <w:numId w:val="8"/>
      </w:numPr>
      <w:tabs>
        <w:tab w:val="clear" w:pos="2880"/>
        <w:tab w:val="num" w:pos="360"/>
      </w:tabs>
      <w:spacing w:after="220"/>
      <w:ind w:left="0" w:firstLine="0"/>
      <w:jc w:val="both"/>
    </w:pPr>
    <w:rPr>
      <w:rFonts w:eastAsia="MS Mincho"/>
      <w:sz w:val="22"/>
      <w:lang w:val="en-GB" w:eastAsia="en-US"/>
    </w:rPr>
  </w:style>
  <w:style w:type="paragraph" w:customStyle="1" w:styleId="ScheduleFour">
    <w:name w:val="Schedule Four"/>
    <w:basedOn w:val="ae"/>
    <w:next w:val="ae"/>
    <w:rsid w:val="00E223A9"/>
    <w:pPr>
      <w:numPr>
        <w:ilvl w:val="3"/>
        <w:numId w:val="8"/>
      </w:numPr>
      <w:tabs>
        <w:tab w:val="clear" w:pos="2160"/>
        <w:tab w:val="num" w:pos="360"/>
      </w:tabs>
      <w:spacing w:after="220"/>
      <w:ind w:left="0" w:firstLine="0"/>
      <w:jc w:val="both"/>
    </w:pPr>
    <w:rPr>
      <w:rFonts w:eastAsia="MS Mincho"/>
      <w:sz w:val="22"/>
      <w:lang w:val="en-GB" w:eastAsia="en-US"/>
    </w:rPr>
  </w:style>
  <w:style w:type="paragraph" w:customStyle="1" w:styleId="LBSchedule1">
    <w:name w:val="LB Schedule 1"/>
    <w:basedOn w:val="ae"/>
    <w:next w:val="LBSchedule2"/>
    <w:uiPriority w:val="1"/>
    <w:rsid w:val="00E223A9"/>
    <w:pPr>
      <w:numPr>
        <w:numId w:val="8"/>
      </w:numPr>
      <w:tabs>
        <w:tab w:val="clear" w:pos="720"/>
        <w:tab w:val="num" w:pos="360"/>
      </w:tabs>
      <w:spacing w:before="120"/>
      <w:ind w:left="0" w:firstLine="0"/>
      <w:jc w:val="both"/>
    </w:pPr>
    <w:rPr>
      <w:rFonts w:eastAsia="MS Mincho"/>
      <w:bCs/>
      <w:sz w:val="22"/>
      <w:lang w:val="en-GB" w:eastAsia="en-US"/>
    </w:rPr>
  </w:style>
  <w:style w:type="paragraph" w:customStyle="1" w:styleId="LBSchedule3">
    <w:name w:val="LB Schedule 3"/>
    <w:basedOn w:val="ae"/>
    <w:uiPriority w:val="1"/>
    <w:rsid w:val="00E223A9"/>
    <w:pPr>
      <w:numPr>
        <w:ilvl w:val="2"/>
        <w:numId w:val="8"/>
      </w:numPr>
      <w:tabs>
        <w:tab w:val="clear" w:pos="1440"/>
        <w:tab w:val="num" w:pos="360"/>
      </w:tabs>
      <w:spacing w:before="120"/>
      <w:ind w:left="0" w:firstLine="0"/>
      <w:jc w:val="both"/>
    </w:pPr>
    <w:rPr>
      <w:rFonts w:eastAsia="MS Mincho"/>
      <w:sz w:val="22"/>
      <w:lang w:val="en-GB" w:eastAsia="en-US"/>
    </w:rPr>
  </w:style>
  <w:style w:type="paragraph" w:customStyle="1" w:styleId="LBSchedule2">
    <w:name w:val="LB Schedule 2"/>
    <w:basedOn w:val="ae"/>
    <w:next w:val="LBSchedule3"/>
    <w:uiPriority w:val="1"/>
    <w:rsid w:val="00E223A9"/>
    <w:pPr>
      <w:numPr>
        <w:ilvl w:val="1"/>
        <w:numId w:val="8"/>
      </w:numPr>
      <w:tabs>
        <w:tab w:val="clear" w:pos="720"/>
        <w:tab w:val="num" w:pos="360"/>
      </w:tabs>
      <w:spacing w:before="120"/>
      <w:ind w:left="0" w:firstLine="0"/>
      <w:jc w:val="both"/>
    </w:pPr>
    <w:rPr>
      <w:rFonts w:eastAsia="MS Mincho"/>
      <w:sz w:val="22"/>
      <w:lang w:val="en-GB" w:eastAsia="en-US"/>
    </w:rPr>
  </w:style>
  <w:style w:type="paragraph" w:styleId="af">
    <w:name w:val="Block Text"/>
    <w:basedOn w:val="a"/>
    <w:uiPriority w:val="99"/>
    <w:semiHidden/>
    <w:unhideWhenUsed/>
    <w:rsid w:val="00E223A9"/>
    <w:pPr>
      <w:ind w:left="-851" w:right="-397"/>
      <w:jc w:val="both"/>
    </w:pPr>
    <w:rPr>
      <w:rFonts w:eastAsia="Calibri"/>
      <w:sz w:val="24"/>
      <w:szCs w:val="24"/>
    </w:rPr>
  </w:style>
  <w:style w:type="paragraph" w:customStyle="1" w:styleId="LBScheduleSubheading">
    <w:name w:val="LB Schedule Subheading"/>
    <w:basedOn w:val="a"/>
    <w:rsid w:val="00E223A9"/>
    <w:pPr>
      <w:keepNext/>
      <w:spacing w:before="120" w:after="120"/>
      <w:jc w:val="center"/>
    </w:pPr>
    <w:rPr>
      <w:rFonts w:eastAsia="Calibri"/>
      <w:b/>
      <w:bCs/>
      <w:sz w:val="22"/>
      <w:szCs w:val="22"/>
      <w:lang w:eastAsia="en-US"/>
    </w:rPr>
  </w:style>
  <w:style w:type="paragraph" w:customStyle="1" w:styleId="-">
    <w:name w:val="_Маркер (номер) - с заголовком"/>
    <w:basedOn w:val="a"/>
    <w:rsid w:val="00E223A9"/>
    <w:pPr>
      <w:spacing w:before="240" w:after="60" w:line="360" w:lineRule="auto"/>
    </w:pPr>
    <w:rPr>
      <w:rFonts w:eastAsia="Calibri"/>
      <w:b/>
      <w:bCs/>
      <w:sz w:val="24"/>
      <w:szCs w:val="24"/>
    </w:rPr>
  </w:style>
  <w:style w:type="character" w:customStyle="1" w:styleId="20">
    <w:name w:val="Заголовок 2 Знак"/>
    <w:basedOn w:val="a0"/>
    <w:link w:val="2"/>
    <w:uiPriority w:val="9"/>
    <w:semiHidden/>
    <w:rsid w:val="00E223A9"/>
    <w:rPr>
      <w:rFonts w:asciiTheme="majorHAnsi" w:eastAsiaTheme="majorEastAsia" w:hAnsiTheme="majorHAnsi" w:cstheme="majorBidi"/>
      <w:b/>
      <w:bCs/>
      <w:color w:val="4F81BD" w:themeColor="accent1"/>
      <w:sz w:val="26"/>
      <w:szCs w:val="26"/>
      <w:lang w:eastAsia="ru-RU"/>
    </w:rPr>
  </w:style>
  <w:style w:type="paragraph" w:styleId="ae">
    <w:name w:val="Body Text"/>
    <w:basedOn w:val="a"/>
    <w:link w:val="af0"/>
    <w:uiPriority w:val="99"/>
    <w:semiHidden/>
    <w:unhideWhenUsed/>
    <w:rsid w:val="00E223A9"/>
    <w:pPr>
      <w:spacing w:after="120"/>
    </w:pPr>
  </w:style>
  <w:style w:type="character" w:customStyle="1" w:styleId="af0">
    <w:name w:val="Основной текст Знак"/>
    <w:basedOn w:val="a0"/>
    <w:link w:val="ae"/>
    <w:uiPriority w:val="99"/>
    <w:semiHidden/>
    <w:rsid w:val="00E223A9"/>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2"/>
    <w:link w:val="10"/>
    <w:qFormat/>
    <w:rsid w:val="00E223A9"/>
    <w:pPr>
      <w:widowControl w:val="0"/>
      <w:spacing w:after="120" w:line="276" w:lineRule="auto"/>
      <w:ind w:firstLine="709"/>
      <w:jc w:val="both"/>
      <w:outlineLvl w:val="0"/>
    </w:pPr>
    <w:rPr>
      <w:b/>
      <w:bCs/>
      <w:sz w:val="24"/>
      <w:szCs w:val="28"/>
    </w:rPr>
  </w:style>
  <w:style w:type="paragraph" w:styleId="2">
    <w:name w:val="heading 2"/>
    <w:basedOn w:val="a"/>
    <w:next w:val="a"/>
    <w:link w:val="20"/>
    <w:uiPriority w:val="9"/>
    <w:semiHidden/>
    <w:unhideWhenUsed/>
    <w:qFormat/>
    <w:rsid w:val="00E223A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link w:val="a7"/>
    <w:uiPriority w:val="34"/>
    <w:qFormat/>
    <w:rsid w:val="00E921A6"/>
    <w:pPr>
      <w:ind w:left="720"/>
      <w:contextualSpacing/>
    </w:pPr>
  </w:style>
  <w:style w:type="paragraph" w:styleId="a8">
    <w:name w:val="header"/>
    <w:basedOn w:val="a"/>
    <w:link w:val="a9"/>
    <w:uiPriority w:val="99"/>
    <w:unhideWhenUsed/>
    <w:rsid w:val="008E632C"/>
    <w:pPr>
      <w:tabs>
        <w:tab w:val="center" w:pos="4677"/>
        <w:tab w:val="right" w:pos="9355"/>
      </w:tabs>
    </w:pPr>
  </w:style>
  <w:style w:type="character" w:customStyle="1" w:styleId="a9">
    <w:name w:val="Верхний колонтитул Знак"/>
    <w:basedOn w:val="a0"/>
    <w:link w:val="a8"/>
    <w:uiPriority w:val="99"/>
    <w:rsid w:val="008E632C"/>
    <w:rPr>
      <w:rFonts w:ascii="Times New Roman" w:eastAsia="Times New Roman" w:hAnsi="Times New Roman" w:cs="Times New Roman"/>
      <w:sz w:val="20"/>
      <w:szCs w:val="20"/>
      <w:lang w:eastAsia="ru-RU"/>
    </w:rPr>
  </w:style>
  <w:style w:type="paragraph" w:styleId="aa">
    <w:name w:val="footer"/>
    <w:basedOn w:val="a"/>
    <w:link w:val="ab"/>
    <w:uiPriority w:val="99"/>
    <w:unhideWhenUsed/>
    <w:rsid w:val="008E632C"/>
    <w:pPr>
      <w:tabs>
        <w:tab w:val="center" w:pos="4677"/>
        <w:tab w:val="right" w:pos="9355"/>
      </w:tabs>
    </w:pPr>
  </w:style>
  <w:style w:type="character" w:customStyle="1" w:styleId="ab">
    <w:name w:val="Нижний колонтитул Знак"/>
    <w:basedOn w:val="a0"/>
    <w:link w:val="aa"/>
    <w:uiPriority w:val="99"/>
    <w:rsid w:val="008E632C"/>
    <w:rPr>
      <w:rFonts w:ascii="Times New Roman" w:eastAsia="Times New Roman" w:hAnsi="Times New Roman" w:cs="Times New Roman"/>
      <w:sz w:val="20"/>
      <w:szCs w:val="20"/>
      <w:lang w:eastAsia="ru-RU"/>
    </w:rPr>
  </w:style>
  <w:style w:type="character" w:customStyle="1" w:styleId="a7">
    <w:name w:val="Абзац списка Знак"/>
    <w:basedOn w:val="a0"/>
    <w:link w:val="a6"/>
    <w:uiPriority w:val="34"/>
    <w:rsid w:val="00D72BD8"/>
    <w:rPr>
      <w:rFonts w:ascii="Times New Roman" w:eastAsia="Times New Roman" w:hAnsi="Times New Roman" w:cs="Times New Roman"/>
      <w:sz w:val="20"/>
      <w:szCs w:val="20"/>
      <w:lang w:eastAsia="ru-RU"/>
    </w:rPr>
  </w:style>
  <w:style w:type="table" w:styleId="ac">
    <w:name w:val="Table Grid"/>
    <w:basedOn w:val="a1"/>
    <w:uiPriority w:val="59"/>
    <w:rsid w:val="00A93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a"/>
    <w:qFormat/>
    <w:rsid w:val="00A93DE1"/>
    <w:pPr>
      <w:spacing w:before="120" w:after="120"/>
      <w:jc w:val="center"/>
    </w:pPr>
    <w:rPr>
      <w:b/>
      <w:caps/>
      <w:sz w:val="22"/>
      <w:lang w:eastAsia="en-US"/>
    </w:rPr>
  </w:style>
  <w:style w:type="character" w:customStyle="1" w:styleId="10">
    <w:name w:val="Заголовок 1 Знак"/>
    <w:basedOn w:val="a0"/>
    <w:link w:val="1"/>
    <w:rsid w:val="00E223A9"/>
    <w:rPr>
      <w:rFonts w:ascii="Times New Roman" w:eastAsia="Times New Roman" w:hAnsi="Times New Roman" w:cs="Times New Roman"/>
      <w:b/>
      <w:bCs/>
      <w:sz w:val="24"/>
      <w:szCs w:val="28"/>
      <w:lang w:eastAsia="ru-RU"/>
    </w:rPr>
  </w:style>
  <w:style w:type="character" w:styleId="ad">
    <w:name w:val="Hyperlink"/>
    <w:uiPriority w:val="99"/>
    <w:rsid w:val="00E223A9"/>
    <w:rPr>
      <w:rFonts w:cs="Times New Roman"/>
      <w:color w:val="0000FF"/>
      <w:u w:val="single"/>
    </w:rPr>
  </w:style>
  <w:style w:type="paragraph" w:customStyle="1" w:styleId="ScheduleFive">
    <w:name w:val="Schedule Five"/>
    <w:basedOn w:val="ae"/>
    <w:next w:val="ae"/>
    <w:rsid w:val="00E223A9"/>
    <w:pPr>
      <w:numPr>
        <w:ilvl w:val="4"/>
        <w:numId w:val="8"/>
      </w:numPr>
      <w:tabs>
        <w:tab w:val="clear" w:pos="2880"/>
        <w:tab w:val="num" w:pos="360"/>
      </w:tabs>
      <w:spacing w:after="220"/>
      <w:ind w:left="0" w:firstLine="0"/>
      <w:jc w:val="both"/>
    </w:pPr>
    <w:rPr>
      <w:rFonts w:eastAsia="MS Mincho"/>
      <w:sz w:val="22"/>
      <w:lang w:val="en-GB" w:eastAsia="en-US"/>
    </w:rPr>
  </w:style>
  <w:style w:type="paragraph" w:customStyle="1" w:styleId="ScheduleFour">
    <w:name w:val="Schedule Four"/>
    <w:basedOn w:val="ae"/>
    <w:next w:val="ae"/>
    <w:rsid w:val="00E223A9"/>
    <w:pPr>
      <w:numPr>
        <w:ilvl w:val="3"/>
        <w:numId w:val="8"/>
      </w:numPr>
      <w:tabs>
        <w:tab w:val="clear" w:pos="2160"/>
        <w:tab w:val="num" w:pos="360"/>
      </w:tabs>
      <w:spacing w:after="220"/>
      <w:ind w:left="0" w:firstLine="0"/>
      <w:jc w:val="both"/>
    </w:pPr>
    <w:rPr>
      <w:rFonts w:eastAsia="MS Mincho"/>
      <w:sz w:val="22"/>
      <w:lang w:val="en-GB" w:eastAsia="en-US"/>
    </w:rPr>
  </w:style>
  <w:style w:type="paragraph" w:customStyle="1" w:styleId="LBSchedule1">
    <w:name w:val="LB Schedule 1"/>
    <w:basedOn w:val="ae"/>
    <w:next w:val="LBSchedule2"/>
    <w:uiPriority w:val="1"/>
    <w:rsid w:val="00E223A9"/>
    <w:pPr>
      <w:numPr>
        <w:numId w:val="8"/>
      </w:numPr>
      <w:tabs>
        <w:tab w:val="clear" w:pos="720"/>
        <w:tab w:val="num" w:pos="360"/>
      </w:tabs>
      <w:spacing w:before="120"/>
      <w:ind w:left="0" w:firstLine="0"/>
      <w:jc w:val="both"/>
    </w:pPr>
    <w:rPr>
      <w:rFonts w:eastAsia="MS Mincho"/>
      <w:bCs/>
      <w:sz w:val="22"/>
      <w:lang w:val="en-GB" w:eastAsia="en-US"/>
    </w:rPr>
  </w:style>
  <w:style w:type="paragraph" w:customStyle="1" w:styleId="LBSchedule3">
    <w:name w:val="LB Schedule 3"/>
    <w:basedOn w:val="ae"/>
    <w:uiPriority w:val="1"/>
    <w:rsid w:val="00E223A9"/>
    <w:pPr>
      <w:numPr>
        <w:ilvl w:val="2"/>
        <w:numId w:val="8"/>
      </w:numPr>
      <w:tabs>
        <w:tab w:val="clear" w:pos="1440"/>
        <w:tab w:val="num" w:pos="360"/>
      </w:tabs>
      <w:spacing w:before="120"/>
      <w:ind w:left="0" w:firstLine="0"/>
      <w:jc w:val="both"/>
    </w:pPr>
    <w:rPr>
      <w:rFonts w:eastAsia="MS Mincho"/>
      <w:sz w:val="22"/>
      <w:lang w:val="en-GB" w:eastAsia="en-US"/>
    </w:rPr>
  </w:style>
  <w:style w:type="paragraph" w:customStyle="1" w:styleId="LBSchedule2">
    <w:name w:val="LB Schedule 2"/>
    <w:basedOn w:val="ae"/>
    <w:next w:val="LBSchedule3"/>
    <w:uiPriority w:val="1"/>
    <w:rsid w:val="00E223A9"/>
    <w:pPr>
      <w:numPr>
        <w:ilvl w:val="1"/>
        <w:numId w:val="8"/>
      </w:numPr>
      <w:tabs>
        <w:tab w:val="clear" w:pos="720"/>
        <w:tab w:val="num" w:pos="360"/>
      </w:tabs>
      <w:spacing w:before="120"/>
      <w:ind w:left="0" w:firstLine="0"/>
      <w:jc w:val="both"/>
    </w:pPr>
    <w:rPr>
      <w:rFonts w:eastAsia="MS Mincho"/>
      <w:sz w:val="22"/>
      <w:lang w:val="en-GB" w:eastAsia="en-US"/>
    </w:rPr>
  </w:style>
  <w:style w:type="paragraph" w:styleId="af">
    <w:name w:val="Block Text"/>
    <w:basedOn w:val="a"/>
    <w:uiPriority w:val="99"/>
    <w:semiHidden/>
    <w:unhideWhenUsed/>
    <w:rsid w:val="00E223A9"/>
    <w:pPr>
      <w:ind w:left="-851" w:right="-397"/>
      <w:jc w:val="both"/>
    </w:pPr>
    <w:rPr>
      <w:rFonts w:eastAsia="Calibri"/>
      <w:sz w:val="24"/>
      <w:szCs w:val="24"/>
    </w:rPr>
  </w:style>
  <w:style w:type="paragraph" w:customStyle="1" w:styleId="LBScheduleSubheading">
    <w:name w:val="LB Schedule Subheading"/>
    <w:basedOn w:val="a"/>
    <w:rsid w:val="00E223A9"/>
    <w:pPr>
      <w:keepNext/>
      <w:spacing w:before="120" w:after="120"/>
      <w:jc w:val="center"/>
    </w:pPr>
    <w:rPr>
      <w:rFonts w:eastAsia="Calibri"/>
      <w:b/>
      <w:bCs/>
      <w:sz w:val="22"/>
      <w:szCs w:val="22"/>
      <w:lang w:eastAsia="en-US"/>
    </w:rPr>
  </w:style>
  <w:style w:type="paragraph" w:customStyle="1" w:styleId="-">
    <w:name w:val="_Маркер (номер) - с заголовком"/>
    <w:basedOn w:val="a"/>
    <w:rsid w:val="00E223A9"/>
    <w:pPr>
      <w:spacing w:before="240" w:after="60" w:line="360" w:lineRule="auto"/>
    </w:pPr>
    <w:rPr>
      <w:rFonts w:eastAsia="Calibri"/>
      <w:b/>
      <w:bCs/>
      <w:sz w:val="24"/>
      <w:szCs w:val="24"/>
    </w:rPr>
  </w:style>
  <w:style w:type="character" w:customStyle="1" w:styleId="20">
    <w:name w:val="Заголовок 2 Знак"/>
    <w:basedOn w:val="a0"/>
    <w:link w:val="2"/>
    <w:uiPriority w:val="9"/>
    <w:semiHidden/>
    <w:rsid w:val="00E223A9"/>
    <w:rPr>
      <w:rFonts w:asciiTheme="majorHAnsi" w:eastAsiaTheme="majorEastAsia" w:hAnsiTheme="majorHAnsi" w:cstheme="majorBidi"/>
      <w:b/>
      <w:bCs/>
      <w:color w:val="4F81BD" w:themeColor="accent1"/>
      <w:sz w:val="26"/>
      <w:szCs w:val="26"/>
      <w:lang w:eastAsia="ru-RU"/>
    </w:rPr>
  </w:style>
  <w:style w:type="paragraph" w:styleId="ae">
    <w:name w:val="Body Text"/>
    <w:basedOn w:val="a"/>
    <w:link w:val="af0"/>
    <w:uiPriority w:val="99"/>
    <w:semiHidden/>
    <w:unhideWhenUsed/>
    <w:rsid w:val="00E223A9"/>
    <w:pPr>
      <w:spacing w:after="120"/>
    </w:pPr>
  </w:style>
  <w:style w:type="character" w:customStyle="1" w:styleId="af0">
    <w:name w:val="Основной текст Знак"/>
    <w:basedOn w:val="a0"/>
    <w:link w:val="ae"/>
    <w:uiPriority w:val="99"/>
    <w:semiHidden/>
    <w:rsid w:val="00E223A9"/>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406497">
      <w:bodyDiv w:val="1"/>
      <w:marLeft w:val="0"/>
      <w:marRight w:val="0"/>
      <w:marTop w:val="0"/>
      <w:marBottom w:val="0"/>
      <w:divBdr>
        <w:top w:val="none" w:sz="0" w:space="0" w:color="auto"/>
        <w:left w:val="none" w:sz="0" w:space="0" w:color="auto"/>
        <w:bottom w:val="none" w:sz="0" w:space="0" w:color="auto"/>
        <w:right w:val="none" w:sz="0" w:space="0" w:color="auto"/>
      </w:divBdr>
    </w:div>
    <w:div w:id="763183748">
      <w:bodyDiv w:val="1"/>
      <w:marLeft w:val="0"/>
      <w:marRight w:val="0"/>
      <w:marTop w:val="0"/>
      <w:marBottom w:val="0"/>
      <w:divBdr>
        <w:top w:val="none" w:sz="0" w:space="0" w:color="auto"/>
        <w:left w:val="none" w:sz="0" w:space="0" w:color="auto"/>
        <w:bottom w:val="none" w:sz="0" w:space="0" w:color="auto"/>
        <w:right w:val="none" w:sz="0" w:space="0" w:color="auto"/>
      </w:divBdr>
    </w:div>
    <w:div w:id="1111899060">
      <w:bodyDiv w:val="1"/>
      <w:marLeft w:val="0"/>
      <w:marRight w:val="0"/>
      <w:marTop w:val="0"/>
      <w:marBottom w:val="0"/>
      <w:divBdr>
        <w:top w:val="none" w:sz="0" w:space="0" w:color="auto"/>
        <w:left w:val="none" w:sz="0" w:space="0" w:color="auto"/>
        <w:bottom w:val="none" w:sz="0" w:space="0" w:color="auto"/>
        <w:right w:val="none" w:sz="0" w:space="0" w:color="auto"/>
      </w:divBdr>
    </w:div>
    <w:div w:id="1485656857">
      <w:bodyDiv w:val="1"/>
      <w:marLeft w:val="0"/>
      <w:marRight w:val="0"/>
      <w:marTop w:val="0"/>
      <w:marBottom w:val="0"/>
      <w:divBdr>
        <w:top w:val="none" w:sz="0" w:space="0" w:color="auto"/>
        <w:left w:val="none" w:sz="0" w:space="0" w:color="auto"/>
        <w:bottom w:val="none" w:sz="0" w:space="0" w:color="auto"/>
        <w:right w:val="none" w:sz="0" w:space="0" w:color="auto"/>
      </w:divBdr>
    </w:div>
    <w:div w:id="1945648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www.fitchratings.ru/"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www.moodys.com/pages/default_ee.aspx" TargetMode="External"/><Relationship Id="rId2" Type="http://schemas.openxmlformats.org/officeDocument/2006/relationships/customXml" Target="../customXml/item2.xml"/><Relationship Id="rId16" Type="http://schemas.openxmlformats.org/officeDocument/2006/relationships/hyperlink" Target="http://www.standardandpoors.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www.finmarket.ru/z/bw/rankings.asp" TargetMode="External"/><Relationship Id="rId10" Type="http://schemas.openxmlformats.org/officeDocument/2006/relationships/endnotes" Target="endnotes.xml"/><Relationship Id="rId19" Type="http://schemas.openxmlformats.org/officeDocument/2006/relationships/hyperlink" Target="http://www.finmarket.ru/z/els/ank_orgind.asp" TargetMode="Externa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www.finmarket.ru/z/bw/rankings.as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041a__x043e__x043c__x043c__x0435__x043d__x0442__x0430__x0440__x0438__x0439_ xmlns="37de5ec7-3741-40e3-b30a-0f104748823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EA56DEC557277E448AE40329472E1FED" ma:contentTypeVersion="1" ma:contentTypeDescription="Создание документа." ma:contentTypeScope="" ma:versionID="fea90b6756d00234a4c94572c92c7037">
  <xsd:schema xmlns:xsd="http://www.w3.org/2001/XMLSchema" xmlns:xs="http://www.w3.org/2001/XMLSchema" xmlns:p="http://schemas.microsoft.com/office/2006/metadata/properties" xmlns:ns2="37de5ec7-3741-40e3-b30a-0f104748823d" targetNamespace="http://schemas.microsoft.com/office/2006/metadata/properties" ma:root="true" ma:fieldsID="e5cafdbf713f08c04a6396ffa3695c4d" ns2:_="">
    <xsd:import namespace="37de5ec7-3741-40e3-b30a-0f104748823d"/>
    <xsd:element name="properties">
      <xsd:complexType>
        <xsd:sequence>
          <xsd:element name="documentManagement">
            <xsd:complexType>
              <xsd:all>
                <xsd:element ref="ns2:_x041a__x043e__x043c__x043c__x0435__x043d__x0442__x0430__x0440__x0438__x043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de5ec7-3741-40e3-b30a-0f104748823d" elementFormDefault="qualified">
    <xsd:import namespace="http://schemas.microsoft.com/office/2006/documentManagement/types"/>
    <xsd:import namespace="http://schemas.microsoft.com/office/infopath/2007/PartnerControls"/>
    <xsd:element name="_x041a__x043e__x043c__x043c__x0435__x043d__x0442__x0430__x0440__x0438__x0439_" ma:index="8" nillable="true" ma:displayName="Комментарий" ma:internalName="_x041a__x043e__x043c__x043c__x0435__x043d__x0442__x0430__x0440__x0438__x0439_">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8AB8A1-EB7F-4503-95C0-DDD87AE2D1AA}">
  <ds:schemaRefs>
    <ds:schemaRef ds:uri="http://www.w3.org/XML/1998/namespace"/>
    <ds:schemaRef ds:uri="http://purl.org/dc/dcmitype/"/>
    <ds:schemaRef ds:uri="37de5ec7-3741-40e3-b30a-0f104748823d"/>
    <ds:schemaRef ds:uri="http://schemas.microsoft.com/office/2006/documentManagement/types"/>
    <ds:schemaRef ds:uri="http://purl.org/dc/terms/"/>
    <ds:schemaRef ds:uri="http://purl.org/dc/elements/1.1/"/>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768DDC10-0DC3-42B8-8D0F-272666A0D325}">
  <ds:schemaRefs>
    <ds:schemaRef ds:uri="http://schemas.microsoft.com/sharepoint/v3/contenttype/forms"/>
  </ds:schemaRefs>
</ds:datastoreItem>
</file>

<file path=customXml/itemProps3.xml><?xml version="1.0" encoding="utf-8"?>
<ds:datastoreItem xmlns:ds="http://schemas.openxmlformats.org/officeDocument/2006/customXml" ds:itemID="{15AE51B4-F345-4B45-A5F6-26D5D5F5B3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de5ec7-3741-40e3-b30a-0f10474882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14</Pages>
  <Words>4979</Words>
  <Characters>28386</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Musina Irina</dc:creator>
  <cp:lastModifiedBy>Bankina Tatyana</cp:lastModifiedBy>
  <cp:revision>4</cp:revision>
  <cp:lastPrinted>2016-11-15T08:03:00Z</cp:lastPrinted>
  <dcterms:created xsi:type="dcterms:W3CDTF">2016-11-21T09:32:00Z</dcterms:created>
  <dcterms:modified xsi:type="dcterms:W3CDTF">2016-11-21T09:56:00Z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0x010100EA56DEC557277E448AE40329472E1FED</vt:lpwstr>
  </property>
</Properties>
</file>