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BF8" w:rsidRPr="00673BF8" w:rsidRDefault="00673BF8" w:rsidP="005E7495">
      <w:pPr>
        <w:spacing w:after="0" w:line="240" w:lineRule="auto"/>
        <w:ind w:left="7080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 к Договору №____ от __.__.2016г.</w:t>
      </w:r>
    </w:p>
    <w:p w:rsidR="005E7495" w:rsidRDefault="005E7495" w:rsidP="005E7495">
      <w:pPr>
        <w:spacing w:after="0" w:line="240" w:lineRule="auto"/>
        <w:ind w:left="7080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 1 к Извещению </w:t>
      </w:r>
    </w:p>
    <w:p w:rsidR="005E7495" w:rsidRPr="0033108B" w:rsidRDefault="006A2807" w:rsidP="005E7495">
      <w:pPr>
        <w:spacing w:after="0" w:line="240" w:lineRule="auto"/>
        <w:ind w:left="7080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 16-50104</w:t>
      </w:r>
      <w:r w:rsidR="00893A1A">
        <w:rPr>
          <w:rFonts w:ascii="Times New Roman" w:hAnsi="Times New Roman" w:cs="Times New Roman"/>
          <w:sz w:val="24"/>
          <w:szCs w:val="24"/>
        </w:rPr>
        <w:t xml:space="preserve">/245 </w:t>
      </w:r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="00893A1A">
        <w:rPr>
          <w:rFonts w:ascii="Times New Roman" w:hAnsi="Times New Roman" w:cs="Times New Roman"/>
          <w:sz w:val="24"/>
          <w:szCs w:val="24"/>
        </w:rPr>
        <w:t>26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D20B7">
        <w:rPr>
          <w:rFonts w:ascii="Times New Roman" w:hAnsi="Times New Roman" w:cs="Times New Roman"/>
          <w:sz w:val="24"/>
          <w:szCs w:val="24"/>
        </w:rPr>
        <w:t>0</w:t>
      </w:r>
      <w:r w:rsidR="00BC4E0E">
        <w:rPr>
          <w:rFonts w:ascii="Times New Roman" w:hAnsi="Times New Roman" w:cs="Times New Roman"/>
          <w:sz w:val="24"/>
          <w:szCs w:val="24"/>
        </w:rPr>
        <w:t>9</w:t>
      </w:r>
      <w:r w:rsidR="005E7495">
        <w:rPr>
          <w:rFonts w:ascii="Times New Roman" w:hAnsi="Times New Roman" w:cs="Times New Roman"/>
          <w:sz w:val="24"/>
          <w:szCs w:val="24"/>
        </w:rPr>
        <w:t>.2016</w:t>
      </w:r>
      <w:r w:rsidR="00673BF8">
        <w:rPr>
          <w:rFonts w:ascii="Times New Roman" w:hAnsi="Times New Roman" w:cs="Times New Roman"/>
          <w:sz w:val="24"/>
          <w:szCs w:val="24"/>
        </w:rPr>
        <w:t>г.</w:t>
      </w:r>
    </w:p>
    <w:p w:rsidR="005E7495" w:rsidRDefault="005E7495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C4E0E" w:rsidRPr="00BC4E0E" w:rsidRDefault="00BC4E0E" w:rsidP="00BC4E0E">
      <w:pPr>
        <w:widowControl w:val="0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bookmarkStart w:id="0" w:name="_Toc254968905"/>
      <w:r w:rsidRPr="00BC4E0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Техническое задание</w:t>
      </w:r>
    </w:p>
    <w:p w:rsidR="00BC4E0E" w:rsidRPr="00BC4E0E" w:rsidRDefault="00BC4E0E" w:rsidP="00BC4E0E">
      <w:pPr>
        <w:widowControl w:val="0"/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E0E">
        <w:rPr>
          <w:rFonts w:ascii="Times New Roman" w:eastAsia="Calibri" w:hAnsi="Times New Roman" w:cs="Times New Roman"/>
          <w:sz w:val="24"/>
          <w:szCs w:val="24"/>
          <w:lang w:eastAsia="ru-RU"/>
        </w:rPr>
        <w:t>Перечень, наименования и объемы товаров/ работ/ услуг, являющихся Предметом закупки:</w:t>
      </w:r>
    </w:p>
    <w:p w:rsidR="00BC4E0E" w:rsidRPr="00BC4E0E" w:rsidRDefault="00BC4E0E" w:rsidP="00BC4E0E">
      <w:pPr>
        <w:tabs>
          <w:tab w:val="left" w:pos="284"/>
        </w:tabs>
        <w:spacing w:after="0" w:line="240" w:lineRule="auto"/>
        <w:ind w:left="720"/>
        <w:contextualSpacing/>
        <w:jc w:val="right"/>
        <w:rPr>
          <w:rFonts w:ascii="Times New Roman" w:eastAsia="Times New Roman" w:hAnsi="Times New Roman" w:cs="Times New Roman"/>
          <w:lang w:eastAsia="ru-RU"/>
        </w:rPr>
      </w:pPr>
      <w:r w:rsidRPr="00BC4E0E">
        <w:rPr>
          <w:rFonts w:ascii="Times New Roman" w:eastAsia="Times New Roman" w:hAnsi="Times New Roman" w:cs="Times New Roman"/>
          <w:lang w:eastAsia="ru-RU"/>
        </w:rPr>
        <w:t>Таблица 1.</w:t>
      </w:r>
    </w:p>
    <w:p w:rsidR="00BC4E0E" w:rsidRPr="00BC4E0E" w:rsidRDefault="00BC4E0E" w:rsidP="00BC4E0E">
      <w:pPr>
        <w:tabs>
          <w:tab w:val="left" w:pos="284"/>
        </w:tabs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lang w:eastAsia="ru-RU"/>
        </w:rPr>
      </w:pPr>
      <w:r w:rsidRPr="00BC4E0E">
        <w:rPr>
          <w:rFonts w:ascii="Times New Roman" w:eastAsia="Times New Roman" w:hAnsi="Times New Roman" w:cs="Times New Roman"/>
          <w:lang w:eastAsia="ru-RU"/>
        </w:rPr>
        <w:t>Перечень наименований и объем спецодежды и СИЗ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976"/>
        <w:gridCol w:w="7797"/>
        <w:gridCol w:w="3402"/>
      </w:tblGrid>
      <w:tr w:rsidR="00BC4E0E" w:rsidRPr="00BC4E0E" w:rsidTr="00BC4E0E">
        <w:trPr>
          <w:trHeight w:val="284"/>
        </w:trPr>
        <w:tc>
          <w:tcPr>
            <w:tcW w:w="5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C4E0E" w:rsidRPr="00BC4E0E" w:rsidRDefault="00BC4E0E" w:rsidP="00BC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№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C4E0E" w:rsidRPr="00BC4E0E" w:rsidRDefault="00BC4E0E" w:rsidP="00BC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Наименование</w:t>
            </w:r>
          </w:p>
        </w:tc>
        <w:tc>
          <w:tcPr>
            <w:tcW w:w="7797" w:type="dxa"/>
            <w:tcBorders>
              <w:bottom w:val="single" w:sz="4" w:space="0" w:color="auto"/>
            </w:tcBorders>
            <w:vAlign w:val="center"/>
          </w:tcPr>
          <w:p w:rsidR="00BC4E0E" w:rsidRPr="00BC4E0E" w:rsidRDefault="00BC4E0E" w:rsidP="00BC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Характеристики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BC4E0E" w:rsidRPr="00BC4E0E" w:rsidRDefault="00BC4E0E" w:rsidP="00BC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Необходимое количество, шт</w:t>
            </w:r>
            <w:r w:rsidR="00893A1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</w:tc>
      </w:tr>
      <w:tr w:rsidR="00BC4E0E" w:rsidRPr="00BC4E0E" w:rsidTr="00BC4E0E">
        <w:trPr>
          <w:trHeight w:val="284"/>
        </w:trPr>
        <w:tc>
          <w:tcPr>
            <w:tcW w:w="5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C4E0E" w:rsidRPr="00BC4E0E" w:rsidRDefault="00BC4E0E" w:rsidP="00BC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Плащ непромокаемый</w:t>
            </w:r>
          </w:p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Мужской</w:t>
            </w:r>
          </w:p>
        </w:tc>
        <w:tc>
          <w:tcPr>
            <w:tcW w:w="7797" w:type="dxa"/>
            <w:tcBorders>
              <w:bottom w:val="single" w:sz="4" w:space="0" w:color="auto"/>
            </w:tcBorders>
            <w:vAlign w:val="center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Плащ прямого силуэта с центральной застежкой, с капюшоном и дополнительной ветрозащитной планкой</w:t>
            </w:r>
          </w:p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Цвет черный/серый/темно-зеленый/синий.</w:t>
            </w:r>
          </w:p>
          <w:p w:rsidR="00BC4E0E" w:rsidRPr="00BC4E0E" w:rsidRDefault="00BC4E0E" w:rsidP="00BC4E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C4E0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Соответствие </w:t>
            </w:r>
            <w:r w:rsidRPr="00BC4E0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ГОСТ </w:t>
            </w:r>
            <w:proofErr w:type="gramStart"/>
            <w:r w:rsidRPr="00BC4E0E">
              <w:rPr>
                <w:rFonts w:ascii="Times New Roman" w:eastAsia="Calibri" w:hAnsi="Times New Roman" w:cs="Times New Roman"/>
                <w:sz w:val="20"/>
                <w:szCs w:val="20"/>
              </w:rPr>
              <w:t>Р</w:t>
            </w:r>
            <w:proofErr w:type="gramEnd"/>
            <w:r w:rsidRPr="00BC4E0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12.4.288-2013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</w:tr>
      <w:tr w:rsidR="00BC4E0E" w:rsidRPr="00BC4E0E" w:rsidTr="00BC4E0E">
        <w:trPr>
          <w:trHeight w:val="284"/>
        </w:trPr>
        <w:tc>
          <w:tcPr>
            <w:tcW w:w="5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C4E0E" w:rsidRPr="00BC4E0E" w:rsidRDefault="00BC4E0E" w:rsidP="00BC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Плащ непромокаемый</w:t>
            </w:r>
          </w:p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Женский</w:t>
            </w:r>
          </w:p>
        </w:tc>
        <w:tc>
          <w:tcPr>
            <w:tcW w:w="7797" w:type="dxa"/>
            <w:tcBorders>
              <w:bottom w:val="single" w:sz="4" w:space="0" w:color="auto"/>
            </w:tcBorders>
            <w:vAlign w:val="center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Плащ прямого силуэта с центральной застежкой, с капюшоном и дополнительной ветрозащитной планкой</w:t>
            </w:r>
          </w:p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Цвет черный/серый/темно-зеленый/синий.</w:t>
            </w:r>
          </w:p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Соответствие ГОСТ 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12.4.288-2013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BC4E0E" w:rsidRPr="00BC4E0E" w:rsidTr="00BC4E0E">
        <w:trPr>
          <w:trHeight w:val="284"/>
        </w:trPr>
        <w:tc>
          <w:tcPr>
            <w:tcW w:w="534" w:type="dxa"/>
            <w:shd w:val="clear" w:color="auto" w:fill="auto"/>
            <w:noWrap/>
            <w:vAlign w:val="center"/>
            <w:hideMark/>
          </w:tcPr>
          <w:p w:rsidR="00BC4E0E" w:rsidRPr="00BC4E0E" w:rsidRDefault="00BC4E0E" w:rsidP="00BC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Сапоги резиновые с 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металлическим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подноском</w:t>
            </w:r>
            <w:proofErr w:type="spell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</w:p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мужские </w:t>
            </w:r>
          </w:p>
        </w:tc>
        <w:tc>
          <w:tcPr>
            <w:tcW w:w="7797" w:type="dxa"/>
            <w:vAlign w:val="center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Подошвенный слой должен обладать повышенной устойчивостью к истиранию. Подошва должна обладать высокой эластичностью и гибкостью. Рисунок протектора ходовой поверхности подошвы должен обеспечить 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хорошую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сцепляемость</w:t>
            </w:r>
            <w:proofErr w:type="spell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 поверхностью. Подкладка должна быть выполнена из трикотажа. Подносок - 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металлический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Проколозащитная</w:t>
            </w:r>
            <w:proofErr w:type="spell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стелька. Цвет черный/серый/темно-зеленый/синий.</w:t>
            </w:r>
          </w:p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Соответствие  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ТР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ТС 019/2011</w:t>
            </w:r>
          </w:p>
        </w:tc>
        <w:tc>
          <w:tcPr>
            <w:tcW w:w="3402" w:type="dxa"/>
            <w:vAlign w:val="center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BC4E0E" w:rsidRPr="00BC4E0E" w:rsidTr="00BC4E0E">
        <w:trPr>
          <w:trHeight w:val="284"/>
        </w:trPr>
        <w:tc>
          <w:tcPr>
            <w:tcW w:w="534" w:type="dxa"/>
            <w:shd w:val="clear" w:color="auto" w:fill="auto"/>
            <w:noWrap/>
            <w:vAlign w:val="center"/>
            <w:hideMark/>
          </w:tcPr>
          <w:p w:rsidR="00BC4E0E" w:rsidRPr="00BC4E0E" w:rsidRDefault="00BC4E0E" w:rsidP="00BC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Жилет сигнальный</w:t>
            </w:r>
          </w:p>
        </w:tc>
        <w:tc>
          <w:tcPr>
            <w:tcW w:w="7797" w:type="dxa"/>
          </w:tcPr>
          <w:p w:rsidR="00BC4E0E" w:rsidRPr="00BC4E0E" w:rsidRDefault="00BC4E0E" w:rsidP="00BC4E0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Повышенной видимости 2 класса, флуоресцентный желтый, две </w:t>
            </w:r>
            <w:proofErr w:type="spell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световозвращающие</w:t>
            </w:r>
            <w:proofErr w:type="spell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полосы по 5 см, окантован износостойкой тканью, спереди центральная застежка на липкую ленту. Должна быть предусмотрена возможность регулировки по объёма, позволяющая надевать жилет, как на летнюю, так и на зимнюю одежду.</w:t>
            </w:r>
          </w:p>
          <w:p w:rsidR="00BC4E0E" w:rsidRPr="00BC4E0E" w:rsidRDefault="00BC4E0E" w:rsidP="00BC4E0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Соответствие ГОСТ 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12.4.219-99</w:t>
            </w:r>
          </w:p>
        </w:tc>
        <w:tc>
          <w:tcPr>
            <w:tcW w:w="3402" w:type="dxa"/>
            <w:vAlign w:val="center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</w:tr>
      <w:tr w:rsidR="00BC4E0E" w:rsidRPr="00BC4E0E" w:rsidTr="00BC4E0E">
        <w:trPr>
          <w:trHeight w:val="284"/>
        </w:trPr>
        <w:tc>
          <w:tcPr>
            <w:tcW w:w="534" w:type="dxa"/>
            <w:shd w:val="clear" w:color="auto" w:fill="auto"/>
            <w:noWrap/>
            <w:vAlign w:val="center"/>
          </w:tcPr>
          <w:p w:rsidR="00BC4E0E" w:rsidRPr="00BC4E0E" w:rsidRDefault="00BC4E0E" w:rsidP="00BC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Каска защитная</w:t>
            </w:r>
          </w:p>
        </w:tc>
        <w:tc>
          <w:tcPr>
            <w:tcW w:w="7797" w:type="dxa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Каска для защиты головы от механических воздействий, от контакта с проводниками под напряжением до 440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наличие вентиляционных отверстий во фронтальной и задней части, </w:t>
            </w:r>
            <w:proofErr w:type="spell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храповый</w:t>
            </w:r>
            <w:proofErr w:type="spell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механизм для регулирования размера. Каска должна иметь дождевой желоб, отводящий струи стекающей воды. Цвет: белый. </w:t>
            </w:r>
          </w:p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Соответствие ГОСТ 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ЕН 397/А1-2010</w:t>
            </w:r>
          </w:p>
        </w:tc>
        <w:tc>
          <w:tcPr>
            <w:tcW w:w="3402" w:type="dxa"/>
            <w:vAlign w:val="center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BC4E0E" w:rsidRPr="00BC4E0E" w:rsidTr="00BC4E0E">
        <w:trPr>
          <w:trHeight w:val="284"/>
        </w:trPr>
        <w:tc>
          <w:tcPr>
            <w:tcW w:w="534" w:type="dxa"/>
            <w:shd w:val="clear" w:color="auto" w:fill="auto"/>
            <w:noWrap/>
            <w:vAlign w:val="center"/>
          </w:tcPr>
          <w:p w:rsidR="00BC4E0E" w:rsidRPr="00BC4E0E" w:rsidRDefault="00BC4E0E" w:rsidP="00BC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Ботинки кожаные</w:t>
            </w:r>
          </w:p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Мужские</w:t>
            </w:r>
          </w:p>
        </w:tc>
        <w:tc>
          <w:tcPr>
            <w:tcW w:w="7797" w:type="dxa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Верхний слой из водоотталкивающей кожи, металлический подносок, подошва с противоскользящим рифлением, на шнурках. Вкладная стелька анатомической формы. Цвет черный/серый/темно-зеленый/синий.</w:t>
            </w:r>
          </w:p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Соответствие ГОСТ 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12.4.187-97</w:t>
            </w:r>
          </w:p>
        </w:tc>
        <w:tc>
          <w:tcPr>
            <w:tcW w:w="3402" w:type="dxa"/>
            <w:vAlign w:val="center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</w:tr>
      <w:tr w:rsidR="00BC4E0E" w:rsidRPr="00BC4E0E" w:rsidTr="00BC4E0E">
        <w:trPr>
          <w:trHeight w:val="284"/>
        </w:trPr>
        <w:tc>
          <w:tcPr>
            <w:tcW w:w="534" w:type="dxa"/>
            <w:shd w:val="clear" w:color="auto" w:fill="auto"/>
            <w:noWrap/>
            <w:vAlign w:val="center"/>
          </w:tcPr>
          <w:p w:rsidR="00BC4E0E" w:rsidRPr="00BC4E0E" w:rsidRDefault="00BC4E0E" w:rsidP="00BC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Ботинки кожаные</w:t>
            </w:r>
          </w:p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Женские</w:t>
            </w:r>
          </w:p>
        </w:tc>
        <w:tc>
          <w:tcPr>
            <w:tcW w:w="7797" w:type="dxa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Верхний слой из водоотталкивающей кожи, металлический подносок, подошва с противоскользящим рифлением, на шнурках. Вкладная стелька анатомической формы. Цвет черный/серый/темно-зеленый/синий.</w:t>
            </w:r>
          </w:p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Соответствие ГОСТ 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12.4.187-97</w:t>
            </w:r>
          </w:p>
        </w:tc>
        <w:tc>
          <w:tcPr>
            <w:tcW w:w="3402" w:type="dxa"/>
            <w:vAlign w:val="center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BC4E0E" w:rsidRPr="00BC4E0E" w:rsidTr="00BC4E0E">
        <w:trPr>
          <w:trHeight w:val="284"/>
        </w:trPr>
        <w:tc>
          <w:tcPr>
            <w:tcW w:w="534" w:type="dxa"/>
            <w:shd w:val="clear" w:color="auto" w:fill="auto"/>
            <w:noWrap/>
            <w:vAlign w:val="center"/>
          </w:tcPr>
          <w:p w:rsidR="00BC4E0E" w:rsidRPr="00BC4E0E" w:rsidRDefault="00BC4E0E" w:rsidP="00BC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Куртка на утепляющей прокладке</w:t>
            </w:r>
          </w:p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Мужская</w:t>
            </w:r>
          </w:p>
        </w:tc>
        <w:tc>
          <w:tcPr>
            <w:tcW w:w="7797" w:type="dxa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Куртка утепленная. Застежка на молнию с ветрозащитным клапаном. Наличие большого количества многофункциональных карманов, в том числе карман в борте для документов формата А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Наличие вентиляционных отверстий в области подмышечных впадин. Наличие утепленного капюшона с регулировкой объема. 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Рукава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утепленные с  манжетами. Куртка должна обладать высоким теплоизолирующим эффектом, должна быть изготовлена из водоупорного, паропроницаемого, морозостойкого, </w:t>
            </w:r>
            <w:proofErr w:type="spell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ветронепродуваемого</w:t>
            </w:r>
            <w:proofErr w:type="spell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материала высокой плотности</w:t>
            </w:r>
          </w:p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Соответствие</w:t>
            </w:r>
            <w:r w:rsidRPr="00BC4E0E">
              <w:rPr>
                <w:rFonts w:ascii="Times New Roman" w:eastAsia="Times New Roman" w:hAnsi="Times New Roman" w:cs="Times New Roman"/>
                <w:b/>
                <w:bCs/>
                <w:color w:val="00397A"/>
                <w:sz w:val="20"/>
                <w:szCs w:val="20"/>
                <w:shd w:val="clear" w:color="auto" w:fill="FFFFFF"/>
              </w:rPr>
              <w:t xml:space="preserve">  </w:t>
            </w: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ГОСТ 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12.4.236-2011/ ГОСТ 12.4.303-2016 </w:t>
            </w:r>
          </w:p>
        </w:tc>
        <w:tc>
          <w:tcPr>
            <w:tcW w:w="3402" w:type="dxa"/>
            <w:vAlign w:val="center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</w:tr>
      <w:tr w:rsidR="00BC4E0E" w:rsidRPr="00BC4E0E" w:rsidTr="00BC4E0E">
        <w:trPr>
          <w:trHeight w:val="284"/>
        </w:trPr>
        <w:tc>
          <w:tcPr>
            <w:tcW w:w="534" w:type="dxa"/>
            <w:shd w:val="clear" w:color="auto" w:fill="auto"/>
            <w:noWrap/>
            <w:vAlign w:val="center"/>
          </w:tcPr>
          <w:p w:rsidR="00BC4E0E" w:rsidRPr="00BC4E0E" w:rsidRDefault="00BC4E0E" w:rsidP="00BC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Куртка на утепляющей прокладке</w:t>
            </w:r>
          </w:p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Женская</w:t>
            </w:r>
          </w:p>
        </w:tc>
        <w:tc>
          <w:tcPr>
            <w:tcW w:w="7797" w:type="dxa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Куртка утепленная. Застежка на молнию с ветрозащитным клапаном. Наличие большого количества многофункциональных карманов, в том числе карман в борте для документов формата А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Наличие вентиляционных отверстий в области подмышечных впадин. Наличие утепленного капюшона с регулировкой объема. 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Рукава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утепленные с  манжетами. Куртка должна обладать высоким теплоизолирующим эффектом, должна быть изготовлена из водоупорного, паропроницаемого, морозостойкого, </w:t>
            </w:r>
            <w:proofErr w:type="spell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ветронепродуваемого</w:t>
            </w:r>
            <w:proofErr w:type="spell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материала высокой плотности</w:t>
            </w:r>
          </w:p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Соответствие</w:t>
            </w:r>
            <w:r w:rsidRPr="00BC4E0E">
              <w:rPr>
                <w:rFonts w:ascii="Times New Roman" w:eastAsia="Times New Roman" w:hAnsi="Times New Roman" w:cs="Times New Roman"/>
                <w:b/>
                <w:bCs/>
                <w:color w:val="00397A"/>
                <w:sz w:val="20"/>
                <w:szCs w:val="20"/>
                <w:shd w:val="clear" w:color="auto" w:fill="FFFFFF"/>
              </w:rPr>
              <w:t xml:space="preserve">  </w:t>
            </w: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ГОСТ 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12.4.236-2011/ ГОСТ 12.4.303-2016 </w:t>
            </w:r>
          </w:p>
        </w:tc>
        <w:tc>
          <w:tcPr>
            <w:tcW w:w="3402" w:type="dxa"/>
            <w:vAlign w:val="center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C4E0E" w:rsidRPr="00BC4E0E" w:rsidTr="00BC4E0E">
        <w:trPr>
          <w:trHeight w:val="284"/>
        </w:trPr>
        <w:tc>
          <w:tcPr>
            <w:tcW w:w="534" w:type="dxa"/>
            <w:shd w:val="clear" w:color="auto" w:fill="auto"/>
            <w:noWrap/>
            <w:vAlign w:val="center"/>
          </w:tcPr>
          <w:p w:rsidR="00BC4E0E" w:rsidRPr="00BC4E0E" w:rsidRDefault="00BC4E0E" w:rsidP="00BC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Брюки на утепляющей прокладке </w:t>
            </w:r>
          </w:p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Мужские</w:t>
            </w:r>
          </w:p>
        </w:tc>
        <w:tc>
          <w:tcPr>
            <w:tcW w:w="7797" w:type="dxa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Брюки утепленные (двойной слой утепления) с высоким поясом с возможностью регулирования объема. Карманы на молнии. Ткань водоупорная, паропроницаемая, морозостойкая, </w:t>
            </w:r>
            <w:proofErr w:type="spell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ветронепродуваемая</w:t>
            </w:r>
            <w:proofErr w:type="spellEnd"/>
          </w:p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Соответствие</w:t>
            </w:r>
            <w:r w:rsidRPr="00BC4E0E">
              <w:rPr>
                <w:rFonts w:ascii="Times New Roman" w:eastAsia="Times New Roman" w:hAnsi="Times New Roman" w:cs="Times New Roman"/>
                <w:b/>
                <w:bCs/>
                <w:color w:val="00397A"/>
                <w:sz w:val="20"/>
                <w:szCs w:val="20"/>
                <w:shd w:val="clear" w:color="auto" w:fill="FFFFFF"/>
              </w:rPr>
              <w:t xml:space="preserve"> </w:t>
            </w: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ГОСТ 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12.4.236-2011/ ГОСТ 12.4.303-2016</w:t>
            </w:r>
          </w:p>
        </w:tc>
        <w:tc>
          <w:tcPr>
            <w:tcW w:w="3402" w:type="dxa"/>
            <w:vAlign w:val="center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</w:tr>
      <w:tr w:rsidR="00BC4E0E" w:rsidRPr="00BC4E0E" w:rsidTr="00BC4E0E">
        <w:trPr>
          <w:trHeight w:val="284"/>
        </w:trPr>
        <w:tc>
          <w:tcPr>
            <w:tcW w:w="534" w:type="dxa"/>
            <w:shd w:val="clear" w:color="auto" w:fill="auto"/>
            <w:noWrap/>
            <w:vAlign w:val="center"/>
          </w:tcPr>
          <w:p w:rsidR="00BC4E0E" w:rsidRPr="00BC4E0E" w:rsidRDefault="00BC4E0E" w:rsidP="00BC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Брюки на утепляющей прокладке </w:t>
            </w:r>
          </w:p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Женские</w:t>
            </w:r>
          </w:p>
        </w:tc>
        <w:tc>
          <w:tcPr>
            <w:tcW w:w="7797" w:type="dxa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Брюки утепленные (двойной слой утепления) с высоким поясом с возможностью регулирования объема. Карманы на молнии. Ткань водоупорная, паропроницаемая, морозостойкая, </w:t>
            </w:r>
            <w:proofErr w:type="spell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ветронепродуваемая</w:t>
            </w:r>
            <w:proofErr w:type="spellEnd"/>
          </w:p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Соответствие</w:t>
            </w:r>
            <w:r w:rsidRPr="00BC4E0E">
              <w:rPr>
                <w:rFonts w:ascii="Times New Roman" w:eastAsia="Times New Roman" w:hAnsi="Times New Roman" w:cs="Times New Roman"/>
                <w:b/>
                <w:bCs/>
                <w:color w:val="00397A"/>
                <w:sz w:val="20"/>
                <w:szCs w:val="20"/>
                <w:shd w:val="clear" w:color="auto" w:fill="FFFFFF"/>
              </w:rPr>
              <w:t xml:space="preserve"> </w:t>
            </w: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ГОСТ 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12.4.236-2011/ ГОСТ 12.4.303-2016</w:t>
            </w:r>
          </w:p>
        </w:tc>
        <w:tc>
          <w:tcPr>
            <w:tcW w:w="3402" w:type="dxa"/>
            <w:vAlign w:val="center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C4E0E" w:rsidRPr="00BC4E0E" w:rsidTr="00BC4E0E">
        <w:trPr>
          <w:trHeight w:val="284"/>
        </w:trPr>
        <w:tc>
          <w:tcPr>
            <w:tcW w:w="534" w:type="dxa"/>
            <w:shd w:val="clear" w:color="auto" w:fill="auto"/>
            <w:noWrap/>
            <w:vAlign w:val="center"/>
          </w:tcPr>
          <w:p w:rsidR="00BC4E0E" w:rsidRPr="00BC4E0E" w:rsidRDefault="00BC4E0E" w:rsidP="00BC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Ботинки (сапоги) кожаные утепленные с 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жестким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C4E0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подноском</w:t>
            </w:r>
            <w:proofErr w:type="spellEnd"/>
            <w:r w:rsidRPr="00BC4E0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Мужские</w:t>
            </w:r>
          </w:p>
        </w:tc>
        <w:tc>
          <w:tcPr>
            <w:tcW w:w="7797" w:type="dxa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Материал верха обуви – термоустойчивая, водоотталкивающая. Верхний слой из полиуретана, обладающий амортизирующими свойствами. Ходовой слой из износостойкого, термостойкого, морозостойкого термопластичного полиуретана с улучшенным сопротивлением скольжению, стойкостью к деформациям, истиранию. В носочной части должна быть дополнительная защита в виде накладки, предотвращающей механическое повреждение обуви и препятствующей проникновению холода. Рисунок протектора подошвы должен обеспечивать 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хорошую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сцепляемость</w:t>
            </w:r>
            <w:proofErr w:type="spell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 поверхностью. Объемная колодка. Натуральный мех – высота ворса от 10мм.</w:t>
            </w:r>
          </w:p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Соответствие</w:t>
            </w:r>
            <w:r w:rsidRPr="00BC4E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  </w:t>
            </w: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ГОСТ 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12.4.187-97 </w:t>
            </w:r>
          </w:p>
        </w:tc>
        <w:tc>
          <w:tcPr>
            <w:tcW w:w="3402" w:type="dxa"/>
            <w:vAlign w:val="center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BC4E0E" w:rsidRPr="00BC4E0E" w:rsidTr="00BC4E0E">
        <w:trPr>
          <w:trHeight w:val="284"/>
        </w:trPr>
        <w:tc>
          <w:tcPr>
            <w:tcW w:w="534" w:type="dxa"/>
            <w:shd w:val="clear" w:color="auto" w:fill="auto"/>
            <w:noWrap/>
            <w:vAlign w:val="center"/>
          </w:tcPr>
          <w:p w:rsidR="00BC4E0E" w:rsidRPr="00BC4E0E" w:rsidRDefault="00BC4E0E" w:rsidP="00BC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Ботинки (сапоги) кожаные утепленные с 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жестким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C4E0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подноском</w:t>
            </w:r>
            <w:proofErr w:type="spellEnd"/>
            <w:r w:rsidRPr="00BC4E0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Женские</w:t>
            </w:r>
          </w:p>
        </w:tc>
        <w:tc>
          <w:tcPr>
            <w:tcW w:w="7797" w:type="dxa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Материал верха обуви – термоустойчивая, водоотталкивающая. Верхний слой из полиуретана, обладающий амортизирующими свойствами. Ходовой слой из износостойкого, термостойкого, морозостойкого термопластичного полиуретана с улучшенным сопротивлением скольжению, стойкостью к деформациям, истиранию. В носочной части должна быть дополнительная защита в виде накладки, предотвращающей механическое повреждение обуви и препятствующей проникновению холода. Рисунок протектора подошвы должен обеспечивать 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хорошую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сцепляемость</w:t>
            </w:r>
            <w:proofErr w:type="spell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 поверхностью. Объемная колодка. Натуральный мех – высота ворса от 10мм.</w:t>
            </w:r>
          </w:p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Соответствие</w:t>
            </w:r>
            <w:r w:rsidRPr="00BC4E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  </w:t>
            </w: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ГОСТ </w:t>
            </w:r>
            <w:proofErr w:type="gramStart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12.4.187-97 </w:t>
            </w:r>
          </w:p>
        </w:tc>
        <w:tc>
          <w:tcPr>
            <w:tcW w:w="3402" w:type="dxa"/>
            <w:vAlign w:val="center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BC4E0E" w:rsidRPr="00BC4E0E" w:rsidTr="00BC4E0E">
        <w:trPr>
          <w:trHeight w:val="284"/>
        </w:trPr>
        <w:tc>
          <w:tcPr>
            <w:tcW w:w="534" w:type="dxa"/>
            <w:shd w:val="clear" w:color="auto" w:fill="auto"/>
            <w:noWrap/>
            <w:vAlign w:val="center"/>
          </w:tcPr>
          <w:p w:rsidR="00BC4E0E" w:rsidRPr="00BC4E0E" w:rsidRDefault="00BC4E0E" w:rsidP="00BC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14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BC4E0E" w:rsidRPr="00BC4E0E" w:rsidRDefault="00BC4E0E" w:rsidP="00BC4E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Перчатки с защитным покрытием, морозостойкие, с шерстяными вкладышами</w:t>
            </w:r>
          </w:p>
        </w:tc>
        <w:tc>
          <w:tcPr>
            <w:tcW w:w="7797" w:type="dxa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Перчатки защитные от пониженных температур</w:t>
            </w:r>
          </w:p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Соответствие  ГОСТ 12.4.252-2013</w:t>
            </w:r>
          </w:p>
        </w:tc>
        <w:tc>
          <w:tcPr>
            <w:tcW w:w="3402" w:type="dxa"/>
            <w:vAlign w:val="center"/>
          </w:tcPr>
          <w:p w:rsidR="00BC4E0E" w:rsidRPr="00BC4E0E" w:rsidRDefault="00BC4E0E" w:rsidP="00BC4E0E">
            <w:pPr>
              <w:tabs>
                <w:tab w:val="left" w:pos="45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4E0E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</w:tr>
    </w:tbl>
    <w:p w:rsidR="00BC4E0E" w:rsidRPr="00BC4E0E" w:rsidRDefault="00BC4E0E" w:rsidP="00BC4E0E">
      <w:pPr>
        <w:tabs>
          <w:tab w:val="left" w:pos="284"/>
        </w:tabs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lang w:eastAsia="ru-RU"/>
        </w:rPr>
      </w:pPr>
    </w:p>
    <w:p w:rsidR="00BC4E0E" w:rsidRPr="00BC4E0E" w:rsidRDefault="00BC4E0E" w:rsidP="00D13670">
      <w:pPr>
        <w:widowControl w:val="0"/>
        <w:numPr>
          <w:ilvl w:val="0"/>
          <w:numId w:val="10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E0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Требования к техническим и функциональным характеристикам </w:t>
      </w:r>
      <w:r w:rsidR="004C51B0">
        <w:rPr>
          <w:rFonts w:ascii="Times New Roman" w:eastAsia="Calibri" w:hAnsi="Times New Roman" w:cs="Times New Roman"/>
          <w:sz w:val="24"/>
          <w:szCs w:val="24"/>
          <w:lang w:eastAsia="ru-RU"/>
        </w:rPr>
        <w:t>поставляемого товара</w:t>
      </w:r>
      <w:r w:rsidRPr="00BC4E0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их безопасности, размерам, упаковке, отгрузке товара, а также иные показатели, связанные с определением соответствия </w:t>
      </w:r>
      <w:r w:rsidR="004C51B0">
        <w:rPr>
          <w:rFonts w:ascii="Times New Roman" w:eastAsia="Calibri" w:hAnsi="Times New Roman" w:cs="Times New Roman"/>
          <w:sz w:val="24"/>
          <w:szCs w:val="24"/>
          <w:lang w:eastAsia="ru-RU"/>
        </w:rPr>
        <w:t>поставляемого товара</w:t>
      </w:r>
      <w:r w:rsidRPr="00BC4E0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потребностям Заказчика:</w:t>
      </w:r>
    </w:p>
    <w:p w:rsidR="00BC4E0E" w:rsidRPr="00BC4E0E" w:rsidRDefault="00BC4E0E" w:rsidP="00DB4B9A">
      <w:pPr>
        <w:tabs>
          <w:tab w:val="left" w:pos="42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4E0E">
        <w:rPr>
          <w:rFonts w:ascii="Times New Roman" w:eastAsia="Times New Roman" w:hAnsi="Times New Roman" w:cs="Times New Roman"/>
          <w:sz w:val="24"/>
          <w:szCs w:val="24"/>
        </w:rPr>
        <w:t xml:space="preserve">2.1. </w:t>
      </w:r>
      <w:r w:rsidRPr="00BC4E0E" w:rsidDel="001B00E9">
        <w:rPr>
          <w:rFonts w:ascii="Times New Roman" w:eastAsia="Times New Roman" w:hAnsi="Times New Roman" w:cs="Times New Roman"/>
          <w:sz w:val="24"/>
          <w:szCs w:val="24"/>
        </w:rPr>
        <w:t xml:space="preserve">Поставляемый товар – спецодежда, </w:t>
      </w:r>
      <w:proofErr w:type="spellStart"/>
      <w:r w:rsidRPr="00BC4E0E" w:rsidDel="001B00E9">
        <w:rPr>
          <w:rFonts w:ascii="Times New Roman" w:eastAsia="Times New Roman" w:hAnsi="Times New Roman" w:cs="Times New Roman"/>
          <w:sz w:val="24"/>
          <w:szCs w:val="24"/>
        </w:rPr>
        <w:t>спецобувь</w:t>
      </w:r>
      <w:proofErr w:type="spellEnd"/>
      <w:r w:rsidRPr="00BC4E0E" w:rsidDel="001B00E9">
        <w:rPr>
          <w:rFonts w:ascii="Times New Roman" w:eastAsia="Times New Roman" w:hAnsi="Times New Roman" w:cs="Times New Roman"/>
          <w:sz w:val="24"/>
          <w:szCs w:val="24"/>
        </w:rPr>
        <w:t xml:space="preserve">, средства индивидуальной защиты, инвентарь. </w:t>
      </w:r>
      <w:proofErr w:type="gramStart"/>
      <w:r w:rsidRPr="00BC4E0E" w:rsidDel="001B00E9">
        <w:rPr>
          <w:rFonts w:ascii="Times New Roman" w:eastAsia="Times New Roman" w:hAnsi="Times New Roman" w:cs="Times New Roman"/>
          <w:sz w:val="24"/>
          <w:szCs w:val="24"/>
        </w:rPr>
        <w:t>Товар должен соответствовать нормам, критериям и требованиям безопасности, установленными нормативными д</w:t>
      </w:r>
      <w:r w:rsidRPr="00BC4E0E">
        <w:rPr>
          <w:rFonts w:ascii="Times New Roman" w:eastAsia="Times New Roman" w:hAnsi="Times New Roman" w:cs="Times New Roman"/>
          <w:sz w:val="24"/>
          <w:szCs w:val="24"/>
        </w:rPr>
        <w:t xml:space="preserve">окументами Российской Федерации, в том числе: </w:t>
      </w:r>
      <w:r w:rsidRPr="00DB4B9A">
        <w:rPr>
          <w:rFonts w:ascii="Times New Roman" w:eastAsia="Times New Roman" w:hAnsi="Times New Roman" w:cs="Times New Roman"/>
          <w:sz w:val="24"/>
          <w:szCs w:val="24"/>
        </w:rPr>
        <w:t>наличие сертификата или декларации соответствия, подтверждающих соответствие выдаваемых СИЗ требованиям безопасности, установленным законодательством, а также наличие санитарно-эпидемиологического заключения или свидетельства о государственной регистрации дерматологических СИЗ, оформленных в установленном порядке.</w:t>
      </w:r>
      <w:proofErr w:type="gramEnd"/>
    </w:p>
    <w:p w:rsidR="00BC4E0E" w:rsidRPr="00BC4E0E" w:rsidDel="001B00E9" w:rsidRDefault="00BC4E0E" w:rsidP="00DB4B9A">
      <w:pPr>
        <w:tabs>
          <w:tab w:val="left" w:pos="42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4E0E">
        <w:rPr>
          <w:rFonts w:ascii="Times New Roman" w:eastAsia="Times New Roman" w:hAnsi="Times New Roman" w:cs="Times New Roman"/>
          <w:sz w:val="24"/>
          <w:szCs w:val="24"/>
        </w:rPr>
        <w:t xml:space="preserve">2.2. </w:t>
      </w:r>
      <w:r w:rsidRPr="00BC4E0E" w:rsidDel="001B00E9">
        <w:rPr>
          <w:rFonts w:ascii="Times New Roman" w:eastAsia="Times New Roman" w:hAnsi="Times New Roman" w:cs="Times New Roman"/>
          <w:sz w:val="24"/>
          <w:szCs w:val="24"/>
        </w:rPr>
        <w:t>Товар должен находиться в заводской упаковке, исключающей возможное повреждение товара при его транспортировке; поставляемый товар должен быть новым, то есть не бывшим ранее в эксплуатации, без дефектов материала и изготовления, не переделанным, не поврежденным и свободно поставляться в Российскую Федерацию. Упаковка Товара должна полностью обеспечивать условия транспортировки, предъявляемые к данному виду Товара. Вся упаковка должна соответствовать требованиям действующих нормативных актов Российской Федерации. Многооборотная тара и средства пакетирования, в которых поступил товар, не возвращаются Поставщику.</w:t>
      </w:r>
    </w:p>
    <w:p w:rsidR="00BC4E0E" w:rsidRPr="00BC4E0E" w:rsidRDefault="00BC4E0E" w:rsidP="00DB4B9A">
      <w:pPr>
        <w:tabs>
          <w:tab w:val="left" w:pos="42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4E0E">
        <w:rPr>
          <w:rFonts w:ascii="Times New Roman" w:eastAsia="Times New Roman" w:hAnsi="Times New Roman" w:cs="Times New Roman"/>
          <w:sz w:val="24"/>
          <w:szCs w:val="24"/>
        </w:rPr>
        <w:t xml:space="preserve">2.3. </w:t>
      </w:r>
      <w:r w:rsidRPr="00BC4E0E" w:rsidDel="001B00E9">
        <w:rPr>
          <w:rFonts w:ascii="Times New Roman" w:eastAsia="Times New Roman" w:hAnsi="Times New Roman" w:cs="Times New Roman"/>
          <w:sz w:val="24"/>
          <w:szCs w:val="24"/>
        </w:rPr>
        <w:t>Должна быть предусмотрена возможность изготовления индивидуального логотипа предприятия на поставляемом товаре.</w:t>
      </w:r>
    </w:p>
    <w:p w:rsidR="00BC4E0E" w:rsidRPr="00BC4E0E" w:rsidRDefault="00BC4E0E" w:rsidP="00DB4B9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4E0E">
        <w:rPr>
          <w:rFonts w:ascii="Times New Roman" w:eastAsia="Times New Roman" w:hAnsi="Times New Roman" w:cs="Times New Roman"/>
          <w:sz w:val="24"/>
          <w:szCs w:val="24"/>
        </w:rPr>
        <w:t>2.4. Логотип выполняется в соответствии с настоящим Техническим заданием и Макетом Логотипа (Приложение 1 к Техническому заданию). Логотип должен располагаться на передней части куртки (плаща) с левой стороны (на кармане (если есть)) размером 75х60 мм; на задней части куртки (плаща) Логотип размером 195х150 мм должен располагаться в верхней части по центру. На касках Логотип размером 50х35 мм располагается по центру.</w:t>
      </w:r>
    </w:p>
    <w:p w:rsidR="00BC4E0E" w:rsidRPr="00BC4E0E" w:rsidRDefault="00BC4E0E" w:rsidP="00DB4B9A">
      <w:pPr>
        <w:numPr>
          <w:ilvl w:val="2"/>
          <w:numId w:val="13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E0E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Логотип и метод нанесения его на спецодежду должны быть устойчивы к химической чистке и термообработке.</w:t>
      </w:r>
    </w:p>
    <w:p w:rsidR="00BC4E0E" w:rsidRPr="00BC4E0E" w:rsidRDefault="00BC4E0E" w:rsidP="00DB4B9A">
      <w:pPr>
        <w:numPr>
          <w:ilvl w:val="2"/>
          <w:numId w:val="13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нанесении Логотипа следует учитывать наличие охранного поля логотипа. Пропорции расчета охранного поля приведены в приложении № 1 к Техническому заданию – Макет логотипа на Рис. 1 (см. Приложение). Никакие объекты не должны внедряться в охранное поле логотипа. </w:t>
      </w:r>
    </w:p>
    <w:p w:rsidR="00BC4E0E" w:rsidRPr="00BC4E0E" w:rsidRDefault="00BC4E0E" w:rsidP="00DB4B9A">
      <w:pPr>
        <w:numPr>
          <w:ilvl w:val="2"/>
          <w:numId w:val="13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E0E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Логотип может быть исполнен только в следующих цветах:</w:t>
      </w:r>
    </w:p>
    <w:p w:rsidR="00BC4E0E" w:rsidRPr="00BC4E0E" w:rsidRDefault="00BC4E0E" w:rsidP="00DB4B9A">
      <w:pPr>
        <w:numPr>
          <w:ilvl w:val="0"/>
          <w:numId w:val="11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BC4E0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Skolkovo</w:t>
      </w:r>
      <w:proofErr w:type="spellEnd"/>
      <w:r w:rsidRPr="00BC4E0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Green – </w:t>
      </w:r>
      <w:r w:rsidRPr="00BC4E0E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BC4E0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MYK 25.0.100.0; RGB 200.255.0; HTML C8FF0.</w:t>
      </w:r>
    </w:p>
    <w:p w:rsidR="00BC4E0E" w:rsidRPr="00BC4E0E" w:rsidRDefault="00BC4E0E" w:rsidP="00DB4B9A">
      <w:pPr>
        <w:numPr>
          <w:ilvl w:val="0"/>
          <w:numId w:val="11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BC4E0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Skolkovo</w:t>
      </w:r>
      <w:proofErr w:type="spellEnd"/>
      <w:r w:rsidRPr="00BC4E0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Grey - </w:t>
      </w:r>
      <w:r w:rsidRPr="00BC4E0E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BC4E0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MYK 60.50.50.20; RGB 100.100.100; HTML 666666.</w:t>
      </w:r>
    </w:p>
    <w:p w:rsidR="00BC4E0E" w:rsidRPr="00BC4E0E" w:rsidRDefault="00BC4E0E" w:rsidP="00DB4B9A">
      <w:pPr>
        <w:numPr>
          <w:ilvl w:val="0"/>
          <w:numId w:val="11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BC4E0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Skolkovo</w:t>
      </w:r>
      <w:proofErr w:type="spellEnd"/>
      <w:r w:rsidRPr="00BC4E0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White - </w:t>
      </w:r>
      <w:r w:rsidRPr="00BC4E0E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BC4E0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MYK 0.0.0.0; RGB 255.255.255; HTML FFFFFF.</w:t>
      </w:r>
    </w:p>
    <w:p w:rsidR="00BC4E0E" w:rsidRPr="00BC4E0E" w:rsidRDefault="00BC4E0E" w:rsidP="00DB4B9A">
      <w:pPr>
        <w:numPr>
          <w:ilvl w:val="2"/>
          <w:numId w:val="13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E0E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Используемые шрифты для Логотипа:</w:t>
      </w:r>
    </w:p>
    <w:p w:rsidR="00BC4E0E" w:rsidRPr="00BC4E0E" w:rsidRDefault="00BC4E0E" w:rsidP="00DB4B9A">
      <w:pPr>
        <w:numPr>
          <w:ilvl w:val="0"/>
          <w:numId w:val="1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C4E0E">
        <w:rPr>
          <w:rFonts w:ascii="Times New Roman" w:eastAsia="Times New Roman" w:hAnsi="Times New Roman" w:cs="Times New Roman"/>
          <w:sz w:val="24"/>
          <w:szCs w:val="24"/>
          <w:lang w:eastAsia="ru-RU"/>
        </w:rPr>
        <w:t>Helvetica</w:t>
      </w:r>
      <w:proofErr w:type="spellEnd"/>
      <w:r w:rsidRPr="00BC4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4E0E">
        <w:rPr>
          <w:rFonts w:ascii="Times New Roman" w:eastAsia="Times New Roman" w:hAnsi="Times New Roman" w:cs="Times New Roman"/>
          <w:sz w:val="24"/>
          <w:szCs w:val="24"/>
          <w:lang w:eastAsia="ru-RU"/>
        </w:rPr>
        <w:t>Regular</w:t>
      </w:r>
      <w:proofErr w:type="spellEnd"/>
      <w:r w:rsidRPr="00BC4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BC4E0E" w:rsidRPr="00BC4E0E" w:rsidRDefault="00BC4E0E" w:rsidP="00DB4B9A">
      <w:pPr>
        <w:numPr>
          <w:ilvl w:val="0"/>
          <w:numId w:val="1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C4E0E">
        <w:rPr>
          <w:rFonts w:ascii="Times New Roman" w:eastAsia="Times New Roman" w:hAnsi="Times New Roman" w:cs="Times New Roman"/>
          <w:sz w:val="24"/>
          <w:szCs w:val="24"/>
          <w:lang w:eastAsia="ru-RU"/>
        </w:rPr>
        <w:t>Helvetica</w:t>
      </w:r>
      <w:proofErr w:type="spellEnd"/>
      <w:r w:rsidRPr="00BC4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4E0E">
        <w:rPr>
          <w:rFonts w:ascii="Times New Roman" w:eastAsia="Times New Roman" w:hAnsi="Times New Roman" w:cs="Times New Roman"/>
          <w:sz w:val="24"/>
          <w:szCs w:val="24"/>
          <w:lang w:eastAsia="ru-RU"/>
        </w:rPr>
        <w:t>Oblique</w:t>
      </w:r>
      <w:proofErr w:type="spellEnd"/>
      <w:r w:rsidRPr="00BC4E0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BC4E0E" w:rsidRPr="00BC4E0E" w:rsidRDefault="00BC4E0E" w:rsidP="00DB4B9A">
      <w:pPr>
        <w:numPr>
          <w:ilvl w:val="0"/>
          <w:numId w:val="1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C4E0E">
        <w:rPr>
          <w:rFonts w:ascii="Times New Roman" w:eastAsia="Times New Roman" w:hAnsi="Times New Roman" w:cs="Times New Roman"/>
          <w:sz w:val="24"/>
          <w:szCs w:val="24"/>
          <w:lang w:eastAsia="ru-RU"/>
        </w:rPr>
        <w:t>Helvetica</w:t>
      </w:r>
      <w:proofErr w:type="spellEnd"/>
      <w:r w:rsidRPr="00BC4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C4E0E">
        <w:rPr>
          <w:rFonts w:ascii="Times New Roman" w:eastAsia="Times New Roman" w:hAnsi="Times New Roman" w:cs="Times New Roman"/>
          <w:sz w:val="24"/>
          <w:szCs w:val="24"/>
          <w:lang w:eastAsia="ru-RU"/>
        </w:rPr>
        <w:t>Bold</w:t>
      </w:r>
      <w:proofErr w:type="spellEnd"/>
      <w:r w:rsidRPr="00BC4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C4E0E" w:rsidRPr="00BC4E0E" w:rsidRDefault="00BC4E0E" w:rsidP="00BC4E0E">
      <w:pPr>
        <w:widowControl w:val="0"/>
        <w:numPr>
          <w:ilvl w:val="0"/>
          <w:numId w:val="1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E0E">
        <w:rPr>
          <w:rFonts w:ascii="Times New Roman" w:eastAsia="Calibri" w:hAnsi="Times New Roman" w:cs="Times New Roman"/>
          <w:sz w:val="24"/>
          <w:szCs w:val="24"/>
          <w:lang w:eastAsia="ru-RU"/>
        </w:rPr>
        <w:t>Требования к сроку и (или) объему предоставления гарантий качества товара, работ, услуг, к обслуживанию товара, к расходам на эксплуатацию товара (при необходимости):</w:t>
      </w:r>
    </w:p>
    <w:p w:rsidR="00BC4E0E" w:rsidRPr="00BC4E0E" w:rsidRDefault="00BC4E0E" w:rsidP="00DB4B9A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4E0E">
        <w:rPr>
          <w:rFonts w:ascii="Times New Roman" w:eastAsia="Times New Roman" w:hAnsi="Times New Roman" w:cs="Times New Roman"/>
          <w:sz w:val="24"/>
          <w:szCs w:val="24"/>
        </w:rPr>
        <w:lastRenderedPageBreak/>
        <w:t>Поставщик предоставляет Заказчику гарантию качества товара. Гарантийный срок по каждому виду Товара указывается в Спецификации. В случае если в течение гарантийного срока Заказчик обнаружит недостатки товара, он обязан вызвать Поставщика для оформления Акта о выявленных скрытых недостатках Товара. Поставщик обязуется заменить недоброкачественный товар либо, в отсутствие у Поставщика аналогичного товара, вернуть Заказчику деньги, уплаченные за такой товар</w:t>
      </w:r>
    </w:p>
    <w:p w:rsidR="00BC4E0E" w:rsidRPr="00BC4E0E" w:rsidRDefault="00BC4E0E" w:rsidP="00D13670">
      <w:pPr>
        <w:widowControl w:val="0"/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E0E">
        <w:rPr>
          <w:rFonts w:ascii="Times New Roman" w:eastAsia="Calibri" w:hAnsi="Times New Roman" w:cs="Times New Roman"/>
          <w:sz w:val="24"/>
          <w:szCs w:val="24"/>
          <w:lang w:eastAsia="ru-RU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оказание услуг, являющихся предметом торгов (лицензии, свидетельство СРО и т.д.):</w:t>
      </w:r>
    </w:p>
    <w:p w:rsidR="00BC4E0E" w:rsidRPr="00BC4E0E" w:rsidRDefault="00BC4E0E" w:rsidP="00D13670">
      <w:pPr>
        <w:widowControl w:val="0"/>
        <w:tabs>
          <w:tab w:val="left" w:pos="426"/>
        </w:tabs>
        <w:overflowPunct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E0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Участник Процедуры закупки должен соответствовать требованиям ст.5 «Положения о закупках Некоммерческой организации Фонд развития Центра разработки и коммерциализации новых технологий» размещенным на интернет портале </w:t>
      </w:r>
      <w:hyperlink r:id="rId7" w:history="1">
        <w:r w:rsidRPr="00BC4E0E">
          <w:rPr>
            <w:rFonts w:ascii="Times New Roman" w:eastAsia="Calibri" w:hAnsi="Times New Roman" w:cs="Times New Roman"/>
            <w:sz w:val="24"/>
            <w:szCs w:val="24"/>
            <w:lang w:eastAsia="ru-RU"/>
          </w:rPr>
          <w:t>www.sk.ru</w:t>
        </w:r>
      </w:hyperlink>
      <w:r w:rsidRPr="00BC4E0E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BC4E0E" w:rsidRPr="00BC4E0E" w:rsidRDefault="00BC4E0E" w:rsidP="00D13670">
      <w:pPr>
        <w:widowControl w:val="0"/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E0E">
        <w:rPr>
          <w:rFonts w:ascii="Times New Roman" w:eastAsia="Calibri" w:hAnsi="Times New Roman" w:cs="Times New Roman"/>
          <w:sz w:val="24"/>
          <w:szCs w:val="24"/>
          <w:lang w:eastAsia="ru-RU"/>
        </w:rPr>
        <w:t>Планируемые сроки поставки товара:</w:t>
      </w:r>
    </w:p>
    <w:p w:rsidR="00BC4E0E" w:rsidRPr="00BC4E0E" w:rsidRDefault="00BC4E0E" w:rsidP="00D13670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4E0E">
        <w:rPr>
          <w:rFonts w:ascii="Times New Roman" w:eastAsia="Times New Roman" w:hAnsi="Times New Roman" w:cs="Times New Roman"/>
          <w:sz w:val="24"/>
          <w:szCs w:val="24"/>
        </w:rPr>
        <w:t xml:space="preserve">Поставщик обязуется поставить Товар в течение 20 (двадцати) календарных дней </w:t>
      </w:r>
      <w:proofErr w:type="gramStart"/>
      <w:r w:rsidRPr="00BC4E0E">
        <w:rPr>
          <w:rFonts w:ascii="Times New Roman" w:eastAsia="Times New Roman" w:hAnsi="Times New Roman" w:cs="Times New Roman"/>
          <w:sz w:val="24"/>
          <w:szCs w:val="24"/>
        </w:rPr>
        <w:t>с даты подписания</w:t>
      </w:r>
      <w:proofErr w:type="gramEnd"/>
      <w:r w:rsidRPr="00BC4E0E">
        <w:rPr>
          <w:rFonts w:ascii="Times New Roman" w:eastAsia="Times New Roman" w:hAnsi="Times New Roman" w:cs="Times New Roman"/>
          <w:sz w:val="24"/>
          <w:szCs w:val="24"/>
        </w:rPr>
        <w:t xml:space="preserve"> спецификации.</w:t>
      </w:r>
    </w:p>
    <w:p w:rsidR="00BC4E0E" w:rsidRPr="00BC4E0E" w:rsidRDefault="00BC4E0E" w:rsidP="00D13670">
      <w:pPr>
        <w:widowControl w:val="0"/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C4E0E">
        <w:rPr>
          <w:rFonts w:ascii="Times New Roman" w:eastAsia="Calibri" w:hAnsi="Times New Roman" w:cs="Times New Roman"/>
          <w:sz w:val="24"/>
          <w:szCs w:val="24"/>
          <w:lang w:eastAsia="ru-RU"/>
        </w:rPr>
        <w:t>Форма, сроки и порядок оплаты услуг:</w:t>
      </w:r>
    </w:p>
    <w:p w:rsidR="00BC4E0E" w:rsidRPr="00D13670" w:rsidRDefault="00BC4E0E" w:rsidP="00D13670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4E0E">
        <w:rPr>
          <w:rFonts w:ascii="Times New Roman" w:eastAsia="Times New Roman" w:hAnsi="Times New Roman" w:cs="Times New Roman"/>
          <w:sz w:val="24"/>
          <w:szCs w:val="24"/>
        </w:rPr>
        <w:t>Оплата производится после поставки товара, в течение 15 (пятнадцати</w:t>
      </w:r>
      <w:r w:rsidR="00D13670">
        <w:rPr>
          <w:rFonts w:ascii="Times New Roman" w:eastAsia="Times New Roman" w:hAnsi="Times New Roman" w:cs="Times New Roman"/>
          <w:sz w:val="24"/>
          <w:szCs w:val="24"/>
        </w:rPr>
        <w:t>) рабочих дней при предоставлении следующих</w:t>
      </w:r>
      <w:r w:rsidRPr="00BC4E0E">
        <w:rPr>
          <w:rFonts w:ascii="Times New Roman" w:eastAsia="Times New Roman" w:hAnsi="Times New Roman" w:cs="Times New Roman"/>
          <w:sz w:val="24"/>
          <w:szCs w:val="24"/>
        </w:rPr>
        <w:t xml:space="preserve"> документов: счет, с</w:t>
      </w:r>
      <w:r w:rsidR="00D13670">
        <w:rPr>
          <w:rFonts w:ascii="Times New Roman" w:eastAsia="Times New Roman" w:hAnsi="Times New Roman" w:cs="Times New Roman"/>
          <w:sz w:val="24"/>
          <w:szCs w:val="24"/>
        </w:rPr>
        <w:t>чет-фактура, товарная накладная</w:t>
      </w:r>
      <w:r w:rsidR="00D13670" w:rsidRPr="00D1367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13670" w:rsidRPr="009E08E3">
        <w:rPr>
          <w:rFonts w:ascii="Times New Roman" w:hAnsi="Times New Roman"/>
          <w:sz w:val="24"/>
          <w:szCs w:val="24"/>
        </w:rPr>
        <w:t>документы, необходимые для эксплуатации товара, а также документы, свидетельствующие о соответствии качества товара требованиям, установленным нормативно-правовыми актами Российской Федерации.</w:t>
      </w:r>
    </w:p>
    <w:p w:rsidR="004E5E24" w:rsidRDefault="004E5E24" w:rsidP="00DB4B9A">
      <w:pPr>
        <w:widowControl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C4E0E" w:rsidRPr="00BC4E0E" w:rsidRDefault="00BC4E0E" w:rsidP="00DB4B9A">
      <w:pPr>
        <w:widowControl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GoBack"/>
      <w:bookmarkEnd w:id="1"/>
      <w:r w:rsidRPr="00BC4E0E">
        <w:rPr>
          <w:rFonts w:ascii="Times New Roman" w:eastAsia="Times New Roman" w:hAnsi="Times New Roman" w:cs="Times New Roman"/>
          <w:sz w:val="24"/>
          <w:szCs w:val="24"/>
        </w:rPr>
        <w:t>Приложение: Приложение № 1 – Макет логотипа.</w:t>
      </w:r>
    </w:p>
    <w:p w:rsidR="00BC4E0E" w:rsidRPr="00BC4E0E" w:rsidRDefault="00BC4E0E" w:rsidP="00BC4E0E">
      <w:pPr>
        <w:widowControl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bookmarkEnd w:id="0"/>
    <w:p w:rsidR="00BC4E0E" w:rsidRDefault="00BC4E0E" w:rsidP="00BC4E0E">
      <w:pPr>
        <w:spacing w:after="0" w:line="240" w:lineRule="auto"/>
        <w:ind w:firstLine="709"/>
        <w:jc w:val="right"/>
        <w:rPr>
          <w:rFonts w:ascii="Calibri" w:eastAsia="Times New Roman" w:hAnsi="Calibri" w:cs="Times New Roman"/>
          <w:sz w:val="28"/>
          <w:szCs w:val="28"/>
        </w:rPr>
      </w:pPr>
    </w:p>
    <w:p w:rsidR="00BC4E0E" w:rsidRDefault="00BC4E0E" w:rsidP="00BC4E0E">
      <w:pPr>
        <w:spacing w:after="0" w:line="240" w:lineRule="auto"/>
        <w:ind w:firstLine="709"/>
        <w:jc w:val="right"/>
        <w:rPr>
          <w:rFonts w:ascii="Calibri" w:eastAsia="Times New Roman" w:hAnsi="Calibri" w:cs="Times New Roman"/>
          <w:sz w:val="28"/>
          <w:szCs w:val="28"/>
        </w:rPr>
      </w:pPr>
    </w:p>
    <w:p w:rsidR="00BC4E0E" w:rsidRDefault="00BC4E0E" w:rsidP="00BC4E0E">
      <w:pPr>
        <w:spacing w:after="0" w:line="240" w:lineRule="auto"/>
        <w:ind w:firstLine="709"/>
        <w:jc w:val="right"/>
        <w:rPr>
          <w:rFonts w:ascii="Calibri" w:eastAsia="Times New Roman" w:hAnsi="Calibri" w:cs="Times New Roman"/>
          <w:sz w:val="28"/>
          <w:szCs w:val="28"/>
        </w:rPr>
      </w:pPr>
    </w:p>
    <w:p w:rsidR="00BC4E0E" w:rsidRDefault="00BC4E0E" w:rsidP="00BC4E0E">
      <w:pPr>
        <w:spacing w:after="0" w:line="240" w:lineRule="auto"/>
        <w:ind w:firstLine="709"/>
        <w:jc w:val="right"/>
        <w:rPr>
          <w:rFonts w:ascii="Calibri" w:eastAsia="Times New Roman" w:hAnsi="Calibri" w:cs="Times New Roman"/>
          <w:sz w:val="28"/>
          <w:szCs w:val="28"/>
        </w:rPr>
      </w:pPr>
    </w:p>
    <w:p w:rsidR="00BC4E0E" w:rsidRDefault="00BC4E0E" w:rsidP="00BC4E0E">
      <w:pPr>
        <w:spacing w:after="0" w:line="240" w:lineRule="auto"/>
        <w:ind w:firstLine="709"/>
        <w:jc w:val="right"/>
        <w:rPr>
          <w:rFonts w:ascii="Calibri" w:eastAsia="Times New Roman" w:hAnsi="Calibri" w:cs="Times New Roman"/>
          <w:sz w:val="28"/>
          <w:szCs w:val="28"/>
        </w:rPr>
      </w:pPr>
    </w:p>
    <w:p w:rsidR="00BC4E0E" w:rsidRDefault="00BC4E0E" w:rsidP="00BC4E0E">
      <w:pPr>
        <w:spacing w:after="0" w:line="240" w:lineRule="auto"/>
        <w:ind w:firstLine="709"/>
        <w:jc w:val="right"/>
        <w:rPr>
          <w:rFonts w:ascii="Calibri" w:eastAsia="Times New Roman" w:hAnsi="Calibri" w:cs="Times New Roman"/>
          <w:sz w:val="28"/>
          <w:szCs w:val="28"/>
        </w:rPr>
      </w:pPr>
    </w:p>
    <w:p w:rsidR="00BC4E0E" w:rsidRDefault="00BC4E0E" w:rsidP="00BC4E0E">
      <w:pPr>
        <w:spacing w:after="0" w:line="240" w:lineRule="auto"/>
        <w:ind w:firstLine="709"/>
        <w:jc w:val="right"/>
        <w:rPr>
          <w:rFonts w:ascii="Calibri" w:eastAsia="Times New Roman" w:hAnsi="Calibri" w:cs="Times New Roman"/>
          <w:sz w:val="28"/>
          <w:szCs w:val="28"/>
        </w:rPr>
      </w:pPr>
    </w:p>
    <w:p w:rsidR="00BC4E0E" w:rsidRDefault="00BC4E0E" w:rsidP="00BC4E0E">
      <w:pPr>
        <w:spacing w:after="0" w:line="240" w:lineRule="auto"/>
        <w:ind w:firstLine="709"/>
        <w:jc w:val="right"/>
        <w:rPr>
          <w:rFonts w:ascii="Calibri" w:eastAsia="Times New Roman" w:hAnsi="Calibri" w:cs="Times New Roman"/>
          <w:sz w:val="28"/>
          <w:szCs w:val="28"/>
        </w:rPr>
      </w:pPr>
    </w:p>
    <w:p w:rsidR="00BC4E0E" w:rsidRDefault="00BC4E0E" w:rsidP="00BC4E0E">
      <w:pPr>
        <w:spacing w:after="0" w:line="240" w:lineRule="auto"/>
        <w:ind w:firstLine="709"/>
        <w:jc w:val="right"/>
        <w:rPr>
          <w:rFonts w:ascii="Calibri" w:eastAsia="Times New Roman" w:hAnsi="Calibri" w:cs="Times New Roman"/>
          <w:sz w:val="28"/>
          <w:szCs w:val="28"/>
        </w:rPr>
      </w:pPr>
    </w:p>
    <w:p w:rsidR="00BC4E0E" w:rsidRDefault="00BC4E0E" w:rsidP="00BC4E0E">
      <w:pPr>
        <w:spacing w:after="0" w:line="240" w:lineRule="auto"/>
        <w:ind w:firstLine="709"/>
        <w:jc w:val="right"/>
        <w:rPr>
          <w:rFonts w:ascii="Calibri" w:eastAsia="Times New Roman" w:hAnsi="Calibri" w:cs="Times New Roman"/>
          <w:sz w:val="28"/>
          <w:szCs w:val="28"/>
        </w:rPr>
      </w:pPr>
    </w:p>
    <w:p w:rsidR="00BC4E0E" w:rsidRDefault="00BC4E0E" w:rsidP="00BC4E0E">
      <w:pPr>
        <w:spacing w:after="0" w:line="240" w:lineRule="auto"/>
        <w:ind w:firstLine="709"/>
        <w:jc w:val="right"/>
        <w:rPr>
          <w:rFonts w:ascii="Calibri" w:eastAsia="Times New Roman" w:hAnsi="Calibri" w:cs="Times New Roman"/>
          <w:sz w:val="28"/>
          <w:szCs w:val="28"/>
        </w:rPr>
      </w:pPr>
    </w:p>
    <w:p w:rsidR="00BC4E0E" w:rsidRDefault="00BC4E0E" w:rsidP="00BC4E0E">
      <w:pPr>
        <w:spacing w:after="0" w:line="240" w:lineRule="auto"/>
        <w:ind w:firstLine="709"/>
        <w:jc w:val="right"/>
        <w:rPr>
          <w:rFonts w:ascii="Calibri" w:eastAsia="Times New Roman" w:hAnsi="Calibri" w:cs="Times New Roman"/>
          <w:sz w:val="28"/>
          <w:szCs w:val="28"/>
        </w:rPr>
      </w:pPr>
    </w:p>
    <w:p w:rsidR="00BC4E0E" w:rsidRDefault="00BC4E0E" w:rsidP="00BC4E0E">
      <w:pPr>
        <w:spacing w:after="0" w:line="240" w:lineRule="auto"/>
        <w:ind w:firstLine="709"/>
        <w:jc w:val="right"/>
        <w:rPr>
          <w:rFonts w:ascii="Calibri" w:eastAsia="Times New Roman" w:hAnsi="Calibri" w:cs="Times New Roman"/>
          <w:sz w:val="28"/>
          <w:szCs w:val="28"/>
        </w:rPr>
      </w:pPr>
    </w:p>
    <w:p w:rsidR="00BC4E0E" w:rsidRDefault="00BC4E0E" w:rsidP="00BC4E0E">
      <w:pPr>
        <w:spacing w:after="0" w:line="240" w:lineRule="auto"/>
        <w:ind w:firstLine="709"/>
        <w:jc w:val="right"/>
        <w:rPr>
          <w:rFonts w:ascii="Calibri" w:eastAsia="Times New Roman" w:hAnsi="Calibri" w:cs="Times New Roman"/>
          <w:sz w:val="28"/>
          <w:szCs w:val="28"/>
        </w:rPr>
      </w:pPr>
    </w:p>
    <w:p w:rsidR="00893A1A" w:rsidRDefault="00893A1A" w:rsidP="00BC4E0E">
      <w:pPr>
        <w:spacing w:after="0" w:line="240" w:lineRule="auto"/>
        <w:ind w:firstLine="709"/>
        <w:jc w:val="right"/>
        <w:rPr>
          <w:rFonts w:ascii="Calibri" w:eastAsia="Times New Roman" w:hAnsi="Calibri" w:cs="Times New Roman"/>
          <w:sz w:val="28"/>
          <w:szCs w:val="28"/>
        </w:rPr>
      </w:pPr>
    </w:p>
    <w:p w:rsidR="00BC4E0E" w:rsidRPr="00BC4E0E" w:rsidRDefault="00BC4E0E" w:rsidP="00BC4E0E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C4E0E">
        <w:rPr>
          <w:rFonts w:ascii="Times New Roman" w:eastAsia="Times New Roman" w:hAnsi="Times New Roman" w:cs="Times New Roman"/>
          <w:bCs/>
          <w:sz w:val="24"/>
          <w:szCs w:val="24"/>
        </w:rPr>
        <w:t>Приложе</w:t>
      </w:r>
      <w:r w:rsidRPr="00BC4E0E">
        <w:rPr>
          <w:rFonts w:ascii="Times New Roman" w:eastAsia="Times New Roman" w:hAnsi="Times New Roman" w:cs="Times New Roman"/>
          <w:sz w:val="24"/>
          <w:szCs w:val="24"/>
        </w:rPr>
        <w:t>ние № 1</w:t>
      </w:r>
    </w:p>
    <w:p w:rsidR="00BC4E0E" w:rsidRPr="00BC4E0E" w:rsidRDefault="00BC4E0E" w:rsidP="00BC4E0E">
      <w:pPr>
        <w:spacing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C4E0E">
        <w:rPr>
          <w:rFonts w:ascii="Times New Roman" w:eastAsia="Times New Roman" w:hAnsi="Times New Roman" w:cs="Times New Roman"/>
          <w:bCs/>
          <w:sz w:val="24"/>
          <w:szCs w:val="24"/>
        </w:rPr>
        <w:t>к Техническому заданию</w:t>
      </w:r>
    </w:p>
    <w:p w:rsidR="00BC4E0E" w:rsidRPr="00BC4E0E" w:rsidRDefault="00BC4E0E" w:rsidP="00BC4E0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Calibri" w:eastAsia="Times New Roman" w:hAnsi="Calibri" w:cs="Times New Roman"/>
          <w:noProof/>
          <w:lang w:eastAsia="ru-RU"/>
        </w:rPr>
        <w:drawing>
          <wp:anchor distT="0" distB="0" distL="114300" distR="114300" simplePos="0" relativeHeight="251660288" behindDoc="1" locked="0" layoutInCell="1" allowOverlap="0">
            <wp:simplePos x="0" y="0"/>
            <wp:positionH relativeFrom="column">
              <wp:posOffset>1496695</wp:posOffset>
            </wp:positionH>
            <wp:positionV relativeFrom="paragraph">
              <wp:posOffset>222885</wp:posOffset>
            </wp:positionV>
            <wp:extent cx="3300095" cy="2766695"/>
            <wp:effectExtent l="0" t="0" r="0" b="0"/>
            <wp:wrapTight wrapText="bothSides">
              <wp:wrapPolygon edited="0">
                <wp:start x="0" y="0"/>
                <wp:lineTo x="0" y="21417"/>
                <wp:lineTo x="21446" y="21417"/>
                <wp:lineTo x="21446" y="0"/>
                <wp:lineTo x="0" y="0"/>
              </wp:wrapPolygon>
            </wp:wrapTight>
            <wp:docPr id="2" name="Рисунок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0095" cy="276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C4E0E">
        <w:rPr>
          <w:rFonts w:ascii="Times New Roman" w:eastAsia="Times New Roman" w:hAnsi="Times New Roman" w:cs="Times New Roman"/>
          <w:b/>
          <w:sz w:val="24"/>
          <w:szCs w:val="24"/>
        </w:rPr>
        <w:t>Макет логотипа</w:t>
      </w:r>
    </w:p>
    <w:p w:rsidR="00BC4E0E" w:rsidRPr="00BC4E0E" w:rsidRDefault="00BC4E0E" w:rsidP="00BC4E0E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C4E0E">
        <w:rPr>
          <w:rFonts w:ascii="Times New Roman" w:eastAsia="Times New Roman" w:hAnsi="Times New Roman" w:cs="Times New Roman"/>
          <w:b/>
          <w:sz w:val="24"/>
          <w:szCs w:val="24"/>
        </w:rPr>
        <w:t>Рис. 1</w:t>
      </w:r>
    </w:p>
    <w:p w:rsidR="00BC4E0E" w:rsidRPr="00BC4E0E" w:rsidRDefault="00BC4E0E" w:rsidP="00BC4E0E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BC4E0E" w:rsidRPr="00BC4E0E" w:rsidRDefault="00BC4E0E" w:rsidP="00BC4E0E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BC4E0E" w:rsidRPr="00BC4E0E" w:rsidRDefault="00BC4E0E" w:rsidP="00BC4E0E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BC4E0E" w:rsidRPr="00BC4E0E" w:rsidRDefault="00BC4E0E" w:rsidP="00BC4E0E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BC4E0E" w:rsidRPr="00BC4E0E" w:rsidRDefault="00BC4E0E" w:rsidP="00BC4E0E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BC4E0E" w:rsidRPr="00BC4E0E" w:rsidRDefault="00BC4E0E" w:rsidP="00BC4E0E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BC4E0E" w:rsidRPr="00BC4E0E" w:rsidRDefault="00BC4E0E" w:rsidP="00BC4E0E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BC4E0E" w:rsidRPr="00BC4E0E" w:rsidRDefault="00BC4E0E" w:rsidP="00BC4E0E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BC4E0E" w:rsidRPr="00BC4E0E" w:rsidRDefault="00BC4E0E" w:rsidP="00BC4E0E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BC4E0E" w:rsidRPr="00BC4E0E" w:rsidRDefault="00BC4E0E" w:rsidP="00BC4E0E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C4E0E">
        <w:rPr>
          <w:rFonts w:ascii="Times New Roman" w:eastAsia="Times New Roman" w:hAnsi="Times New Roman" w:cs="Times New Roman"/>
          <w:b/>
          <w:sz w:val="24"/>
          <w:szCs w:val="24"/>
        </w:rPr>
        <w:t xml:space="preserve">Рис.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</w:p>
    <w:p w:rsidR="00BC4E0E" w:rsidRPr="00BC4E0E" w:rsidRDefault="00BC4E0E" w:rsidP="00BC4E0E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Calibri" w:eastAsia="Times New Roman" w:hAnsi="Calibri" w:cs="Times New Roman"/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1576705</wp:posOffset>
            </wp:positionH>
            <wp:positionV relativeFrom="paragraph">
              <wp:posOffset>28575</wp:posOffset>
            </wp:positionV>
            <wp:extent cx="3171190" cy="2242185"/>
            <wp:effectExtent l="0" t="0" r="0" b="5715"/>
            <wp:wrapThrough wrapText="bothSides">
              <wp:wrapPolygon edited="0">
                <wp:start x="0" y="0"/>
                <wp:lineTo x="0" y="21472"/>
                <wp:lineTo x="21410" y="21472"/>
                <wp:lineTo x="21410" y="0"/>
                <wp:lineTo x="0" y="0"/>
              </wp:wrapPolygon>
            </wp:wrapThrough>
            <wp:docPr id="1" name="Рисунок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190" cy="224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4E0E" w:rsidRPr="00BC4E0E" w:rsidRDefault="00BC4E0E" w:rsidP="00BC4E0E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BC4E0E" w:rsidRPr="00BC4E0E" w:rsidRDefault="00BC4E0E" w:rsidP="00BC4E0E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BC4E0E" w:rsidRPr="00BC4E0E" w:rsidRDefault="00BC4E0E" w:rsidP="00BC4E0E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BC4E0E" w:rsidRPr="00BC4E0E" w:rsidRDefault="00BC4E0E" w:rsidP="00BC4E0E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BC4E0E" w:rsidRPr="00BC4E0E" w:rsidRDefault="00BC4E0E" w:rsidP="00BC4E0E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BC4E0E" w:rsidRPr="00BC4E0E" w:rsidRDefault="00BC4E0E" w:rsidP="00BC4E0E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516A5A" w:rsidRPr="00516A5A" w:rsidRDefault="00516A5A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516A5A" w:rsidRPr="00516A5A" w:rsidSect="00516A5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96C25"/>
    <w:multiLevelType w:val="hybridMultilevel"/>
    <w:tmpl w:val="B1B4E906"/>
    <w:lvl w:ilvl="0" w:tplc="177654D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946712"/>
    <w:multiLevelType w:val="hybridMultilevel"/>
    <w:tmpl w:val="B30A2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1D7BF2"/>
    <w:multiLevelType w:val="hybridMultilevel"/>
    <w:tmpl w:val="9DD4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FF67DA"/>
    <w:multiLevelType w:val="hybridMultilevel"/>
    <w:tmpl w:val="D1A8D53C"/>
    <w:lvl w:ilvl="0" w:tplc="49B4EF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1B14ED"/>
    <w:multiLevelType w:val="hybridMultilevel"/>
    <w:tmpl w:val="009808E4"/>
    <w:lvl w:ilvl="0" w:tplc="052EF57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5">
    <w:nsid w:val="3CDB6F0E"/>
    <w:multiLevelType w:val="hybridMultilevel"/>
    <w:tmpl w:val="3B847E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1439BF"/>
    <w:multiLevelType w:val="multilevel"/>
    <w:tmpl w:val="15F6C29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90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1440"/>
      </w:pPr>
      <w:rPr>
        <w:rFonts w:hint="default"/>
      </w:rPr>
    </w:lvl>
  </w:abstractNum>
  <w:abstractNum w:abstractNumId="7">
    <w:nsid w:val="5D5F4254"/>
    <w:multiLevelType w:val="hybridMultilevel"/>
    <w:tmpl w:val="B30A2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BB0774"/>
    <w:multiLevelType w:val="hybridMultilevel"/>
    <w:tmpl w:val="A1D6405E"/>
    <w:lvl w:ilvl="0" w:tplc="88FA6492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9">
    <w:nsid w:val="5EA64A50"/>
    <w:multiLevelType w:val="multilevel"/>
    <w:tmpl w:val="EA86C1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8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>
    <w:nsid w:val="77BD4D7F"/>
    <w:multiLevelType w:val="hybridMultilevel"/>
    <w:tmpl w:val="BFD4A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316917"/>
    <w:multiLevelType w:val="hybridMultilevel"/>
    <w:tmpl w:val="DCB48050"/>
    <w:lvl w:ilvl="0" w:tplc="49B4EF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CB5FBD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0"/>
  </w:num>
  <w:num w:numId="4">
    <w:abstractNumId w:val="12"/>
  </w:num>
  <w:num w:numId="5">
    <w:abstractNumId w:val="1"/>
  </w:num>
  <w:num w:numId="6">
    <w:abstractNumId w:val="2"/>
  </w:num>
  <w:num w:numId="7">
    <w:abstractNumId w:val="4"/>
  </w:num>
  <w:num w:numId="8">
    <w:abstractNumId w:val="10"/>
  </w:num>
  <w:num w:numId="9">
    <w:abstractNumId w:val="7"/>
  </w:num>
  <w:num w:numId="10">
    <w:abstractNumId w:val="5"/>
  </w:num>
  <w:num w:numId="11">
    <w:abstractNumId w:val="11"/>
  </w:num>
  <w:num w:numId="12">
    <w:abstractNumId w:val="3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7B1"/>
    <w:rsid w:val="000814A0"/>
    <w:rsid w:val="000B30BF"/>
    <w:rsid w:val="000D20B7"/>
    <w:rsid w:val="00106FDE"/>
    <w:rsid w:val="001E3ADA"/>
    <w:rsid w:val="00201C66"/>
    <w:rsid w:val="00363E2A"/>
    <w:rsid w:val="0036472D"/>
    <w:rsid w:val="00375332"/>
    <w:rsid w:val="003903E8"/>
    <w:rsid w:val="003913ED"/>
    <w:rsid w:val="003B12FB"/>
    <w:rsid w:val="003B562A"/>
    <w:rsid w:val="003C7603"/>
    <w:rsid w:val="0043548B"/>
    <w:rsid w:val="004425AE"/>
    <w:rsid w:val="00493B8F"/>
    <w:rsid w:val="004B045E"/>
    <w:rsid w:val="004C51B0"/>
    <w:rsid w:val="004E5E24"/>
    <w:rsid w:val="00516A5A"/>
    <w:rsid w:val="00545193"/>
    <w:rsid w:val="00560DE4"/>
    <w:rsid w:val="005E0F54"/>
    <w:rsid w:val="005E7495"/>
    <w:rsid w:val="00637475"/>
    <w:rsid w:val="00661DF1"/>
    <w:rsid w:val="00663969"/>
    <w:rsid w:val="00673BF8"/>
    <w:rsid w:val="006A2807"/>
    <w:rsid w:val="006D74A4"/>
    <w:rsid w:val="006F202A"/>
    <w:rsid w:val="00734767"/>
    <w:rsid w:val="00750C6C"/>
    <w:rsid w:val="0076784C"/>
    <w:rsid w:val="007E761C"/>
    <w:rsid w:val="00803070"/>
    <w:rsid w:val="0082170E"/>
    <w:rsid w:val="00893A1A"/>
    <w:rsid w:val="00897055"/>
    <w:rsid w:val="008B1998"/>
    <w:rsid w:val="0090042F"/>
    <w:rsid w:val="009D4357"/>
    <w:rsid w:val="00A128B2"/>
    <w:rsid w:val="00A8393C"/>
    <w:rsid w:val="00B04F74"/>
    <w:rsid w:val="00B102EB"/>
    <w:rsid w:val="00B14E57"/>
    <w:rsid w:val="00B325D0"/>
    <w:rsid w:val="00B549BB"/>
    <w:rsid w:val="00BB5313"/>
    <w:rsid w:val="00BC4E0E"/>
    <w:rsid w:val="00BD7E71"/>
    <w:rsid w:val="00C85893"/>
    <w:rsid w:val="00CE1327"/>
    <w:rsid w:val="00D13670"/>
    <w:rsid w:val="00D26C63"/>
    <w:rsid w:val="00D57C95"/>
    <w:rsid w:val="00DB4B9A"/>
    <w:rsid w:val="00DB7DA0"/>
    <w:rsid w:val="00DF7DCD"/>
    <w:rsid w:val="00E270F9"/>
    <w:rsid w:val="00E947B1"/>
    <w:rsid w:val="00E95544"/>
    <w:rsid w:val="00EE0ACD"/>
    <w:rsid w:val="00EF0855"/>
    <w:rsid w:val="00EF1ACC"/>
    <w:rsid w:val="00EF7FE0"/>
    <w:rsid w:val="00F23136"/>
    <w:rsid w:val="00F47516"/>
    <w:rsid w:val="00F51448"/>
    <w:rsid w:val="00F71940"/>
    <w:rsid w:val="00FB6190"/>
    <w:rsid w:val="00FD2BAC"/>
    <w:rsid w:val="00FF6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F75FE1-9553-4DDA-AAAD-1FD59FBDF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1519</Words>
  <Characters>8662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Aferenok Elena</dc:creator>
  <cp:lastModifiedBy>Sokolova Maria</cp:lastModifiedBy>
  <cp:revision>5</cp:revision>
  <dcterms:created xsi:type="dcterms:W3CDTF">2016-09-22T12:36:00Z</dcterms:created>
  <dcterms:modified xsi:type="dcterms:W3CDTF">2016-09-29T14:00:00Z</dcterms:modified>
</cp:coreProperties>
</file>