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B1" w:rsidRPr="00CD01D0" w:rsidRDefault="004F24B1" w:rsidP="00EA11E0">
      <w:pPr>
        <w:rPr>
          <w:rFonts w:ascii="Times New Roman" w:hAnsi="Times New Roman" w:cs="Times New Roman"/>
          <w:sz w:val="24"/>
          <w:szCs w:val="24"/>
        </w:rPr>
      </w:pPr>
    </w:p>
    <w:p w:rsidR="00CD01D0" w:rsidRPr="000E398E" w:rsidRDefault="000E398E" w:rsidP="000E398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398E">
        <w:rPr>
          <w:rFonts w:ascii="Times New Roman" w:hAnsi="Times New Roman" w:cs="Times New Roman"/>
          <w:b/>
          <w:bCs/>
          <w:sz w:val="24"/>
          <w:szCs w:val="24"/>
        </w:rPr>
        <w:t>ВОПРОСЫ-ОТВЕТЫ</w:t>
      </w:r>
    </w:p>
    <w:p w:rsidR="00CD01D0" w:rsidRDefault="00CD01D0" w:rsidP="00CD01D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01D0" w:rsidRPr="00CD01D0" w:rsidRDefault="00CD01D0" w:rsidP="00CD01D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1D0">
        <w:rPr>
          <w:rFonts w:ascii="Times New Roman" w:hAnsi="Times New Roman" w:cs="Times New Roman"/>
          <w:b/>
          <w:sz w:val="24"/>
          <w:szCs w:val="24"/>
        </w:rPr>
        <w:t>Вопрос № 1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01D0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D01D0">
        <w:rPr>
          <w:rFonts w:ascii="Times New Roman" w:hAnsi="Times New Roman" w:cs="Times New Roman"/>
          <w:sz w:val="24"/>
          <w:szCs w:val="24"/>
        </w:rPr>
        <w:t xml:space="preserve"> 4.2. Основных требований к стадиям разработки схемы рекламных конструкций на территории ИЦ «Сколково», в 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D01D0">
        <w:rPr>
          <w:rFonts w:ascii="Times New Roman" w:hAnsi="Times New Roman" w:cs="Times New Roman"/>
          <w:sz w:val="24"/>
          <w:szCs w:val="24"/>
        </w:rPr>
        <w:t xml:space="preserve"> 4.2.4</w:t>
      </w:r>
      <w:r w:rsidRPr="00CD01D0">
        <w:rPr>
          <w:rFonts w:ascii="Times New Roman" w:hAnsi="Times New Roman" w:cs="Times New Roman"/>
          <w:sz w:val="24"/>
          <w:szCs w:val="24"/>
          <w:lang w:eastAsia="ru-RU"/>
        </w:rPr>
        <w:t xml:space="preserve"> Согласование и доработка проекта Схемы размещения рекламных конструкций на территории инновационного центра «Сколково» с Заказчиком содержится следующее требование: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01D0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Pr="00CD01D0">
        <w:rPr>
          <w:rFonts w:ascii="Times New Roman" w:hAnsi="Times New Roman" w:cs="Times New Roman"/>
          <w:sz w:val="24"/>
          <w:szCs w:val="24"/>
        </w:rPr>
        <w:t>Материалы схемы размещения рекламных конструкций должны быть представлены для рассмотрения и выдачи рекомендаций в отдел подземных сооружений ГУП "</w:t>
      </w:r>
      <w:proofErr w:type="spellStart"/>
      <w:r w:rsidRPr="00CD01D0">
        <w:rPr>
          <w:rFonts w:ascii="Times New Roman" w:hAnsi="Times New Roman" w:cs="Times New Roman"/>
          <w:sz w:val="24"/>
          <w:szCs w:val="24"/>
        </w:rPr>
        <w:t>Мосгоргеотрест</w:t>
      </w:r>
      <w:proofErr w:type="spellEnd"/>
      <w:r w:rsidRPr="00CD01D0">
        <w:rPr>
          <w:rFonts w:ascii="Times New Roman" w:hAnsi="Times New Roman" w:cs="Times New Roman"/>
          <w:sz w:val="24"/>
          <w:szCs w:val="24"/>
        </w:rPr>
        <w:t>"»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  <w:r w:rsidRPr="00CD01D0">
        <w:rPr>
          <w:sz w:val="24"/>
          <w:szCs w:val="24"/>
          <w:lang w:val="ru-RU"/>
        </w:rPr>
        <w:t>Какие виды работ  в соответствии с техническим заданием требуют «рекомендации» со стороны  ГУП «</w:t>
      </w:r>
      <w:proofErr w:type="spellStart"/>
      <w:r w:rsidRPr="00CD01D0">
        <w:rPr>
          <w:sz w:val="24"/>
          <w:szCs w:val="24"/>
          <w:lang w:val="ru-RU"/>
        </w:rPr>
        <w:t>Мосгоргеотрест</w:t>
      </w:r>
      <w:proofErr w:type="spellEnd"/>
      <w:r w:rsidRPr="00CD01D0">
        <w:rPr>
          <w:sz w:val="24"/>
          <w:szCs w:val="24"/>
          <w:lang w:val="ru-RU"/>
        </w:rPr>
        <w:t xml:space="preserve">». Просим указать данные виды работ, так как по Положению ГУП « </w:t>
      </w:r>
      <w:proofErr w:type="spellStart"/>
      <w:r w:rsidRPr="00CD01D0">
        <w:rPr>
          <w:sz w:val="24"/>
          <w:szCs w:val="24"/>
          <w:lang w:val="ru-RU"/>
        </w:rPr>
        <w:t>Мосгоргеотрест</w:t>
      </w:r>
      <w:proofErr w:type="spellEnd"/>
      <w:r w:rsidRPr="00CD01D0">
        <w:rPr>
          <w:sz w:val="24"/>
          <w:szCs w:val="24"/>
          <w:lang w:val="ru-RU"/>
        </w:rPr>
        <w:t>» не оказывает согласований и не  осуществляет рекомендации по разработке Дизайн проекта элементов городской среды г. Москвы.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1D0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1D0">
        <w:rPr>
          <w:rFonts w:ascii="Times New Roman" w:hAnsi="Times New Roman" w:cs="Times New Roman"/>
          <w:sz w:val="24"/>
          <w:szCs w:val="24"/>
        </w:rPr>
        <w:t>Требование о предоставлении материалов в отдел подземных сооружений ГУП "</w:t>
      </w:r>
      <w:proofErr w:type="spellStart"/>
      <w:r w:rsidRPr="00CD01D0">
        <w:rPr>
          <w:rFonts w:ascii="Times New Roman" w:hAnsi="Times New Roman" w:cs="Times New Roman"/>
          <w:sz w:val="24"/>
          <w:szCs w:val="24"/>
        </w:rPr>
        <w:t>Мосгоргеотрест</w:t>
      </w:r>
      <w:proofErr w:type="spellEnd"/>
      <w:r w:rsidRPr="00CD01D0">
        <w:rPr>
          <w:rFonts w:ascii="Times New Roman" w:hAnsi="Times New Roman" w:cs="Times New Roman"/>
          <w:sz w:val="24"/>
          <w:szCs w:val="24"/>
        </w:rPr>
        <w:t xml:space="preserve">" не имеет отношения к разработке дизайн проекта элементов городской среды, т.к. включено в перечень требований к 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документации</w:t>
      </w:r>
      <w:proofErr w:type="gramEnd"/>
      <w:r w:rsidRPr="00CD01D0">
        <w:rPr>
          <w:rFonts w:ascii="Times New Roman" w:hAnsi="Times New Roman" w:cs="Times New Roman"/>
          <w:sz w:val="24"/>
          <w:szCs w:val="24"/>
        </w:rPr>
        <w:t xml:space="preserve"> предоставляемой в результате разработки Схемы рекламы размещения рекламных конструкций (см. п.4.2. 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Основные требования к стадиям разработки Схемы размещения рекламных конструкций).</w:t>
      </w:r>
      <w:proofErr w:type="gramEnd"/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1D0">
        <w:rPr>
          <w:rFonts w:ascii="Times New Roman" w:hAnsi="Times New Roman" w:cs="Times New Roman"/>
          <w:sz w:val="24"/>
          <w:szCs w:val="24"/>
        </w:rPr>
        <w:t xml:space="preserve">Согласно ТЗ разработка схемы размещения рекламных конструкций предполагает подготовку карт размещения конструкций с указанием типов и видов, т.е. обозначение мест установки рекламных конструкций на картографической основе (с определением координат поворотных точек). 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1D0">
        <w:rPr>
          <w:rFonts w:ascii="Times New Roman" w:hAnsi="Times New Roman" w:cs="Times New Roman"/>
          <w:sz w:val="24"/>
          <w:szCs w:val="24"/>
        </w:rPr>
        <w:t>В связи с этим Заказчиком установлено требование о предоставлении материалов в отдел подземных сооружений ГУП "</w:t>
      </w:r>
      <w:proofErr w:type="spellStart"/>
      <w:r w:rsidRPr="00CD01D0">
        <w:rPr>
          <w:rFonts w:ascii="Times New Roman" w:hAnsi="Times New Roman" w:cs="Times New Roman"/>
          <w:sz w:val="24"/>
          <w:szCs w:val="24"/>
        </w:rPr>
        <w:t>Мосгоргеотрест</w:t>
      </w:r>
      <w:proofErr w:type="spellEnd"/>
      <w:r w:rsidRPr="00CD01D0">
        <w:rPr>
          <w:rFonts w:ascii="Times New Roman" w:hAnsi="Times New Roman" w:cs="Times New Roman"/>
          <w:sz w:val="24"/>
          <w:szCs w:val="24"/>
        </w:rPr>
        <w:t>" либо Правообладателям сетей электр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D01D0">
        <w:rPr>
          <w:rFonts w:ascii="Times New Roman" w:hAnsi="Times New Roman" w:cs="Times New Roman"/>
          <w:sz w:val="24"/>
          <w:szCs w:val="24"/>
        </w:rPr>
        <w:t>, газо-, тепло, водоснабжения и водоотведения, связи, автомобильных дорог, находящихся в зоне влияния предполагаемой для размещения рекламных конструкций.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b/>
          <w:sz w:val="24"/>
          <w:szCs w:val="24"/>
          <w:lang w:val="ru-RU"/>
        </w:rPr>
      </w:pPr>
      <w:r w:rsidRPr="00CD01D0">
        <w:rPr>
          <w:b/>
          <w:sz w:val="24"/>
          <w:szCs w:val="24"/>
          <w:lang w:val="ru-RU"/>
        </w:rPr>
        <w:t>Вопрос № 2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D01D0">
        <w:rPr>
          <w:rFonts w:ascii="Times New Roman" w:hAnsi="Times New Roman" w:cs="Times New Roman"/>
          <w:sz w:val="24"/>
          <w:szCs w:val="24"/>
        </w:rPr>
        <w:t xml:space="preserve">В соответствии с п. 8.1.19 пп.3.3 установлено следующее требование: Наличие персонала по штатному расписанию офиса в Москве или МО (подтверждается копией штатного расписания и штатного замещения). Просим указать, в </w:t>
      </w:r>
      <w:proofErr w:type="gramStart"/>
      <w:r w:rsidRPr="00CD01D0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CD01D0">
        <w:rPr>
          <w:rFonts w:ascii="Times New Roman" w:hAnsi="Times New Roman" w:cs="Times New Roman"/>
          <w:sz w:val="24"/>
          <w:szCs w:val="24"/>
        </w:rPr>
        <w:t xml:space="preserve"> с каким нормативно-правовым актом, положением или условиям Технического задания данного запроса предложений установлено данное требование.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1D0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CD01D0" w:rsidRPr="00CD01D0" w:rsidRDefault="00CD01D0" w:rsidP="00CD01D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01D0">
        <w:rPr>
          <w:rFonts w:ascii="Times New Roman" w:hAnsi="Times New Roman" w:cs="Times New Roman"/>
          <w:sz w:val="24"/>
          <w:szCs w:val="24"/>
        </w:rPr>
        <w:t xml:space="preserve">Наличие офиса и персонала в Москве – обусловлено пожеланием  Заказчика (для оперативного взаимодействия с исполнителем и контроля за ходом выполнения работ), не является требованием, устанавливающим допуск или не допуск к участию в процедуре закупки, а является одним из оценочных критериев, за который организатором начисляются указанные в таблице критериев баллы. </w:t>
      </w:r>
      <w:proofErr w:type="gramEnd"/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 w:eastAsia="ru-RU"/>
        </w:rPr>
      </w:pPr>
    </w:p>
    <w:p w:rsidR="00CD01D0" w:rsidRPr="00CD01D0" w:rsidRDefault="00CD01D0" w:rsidP="00CD01D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1D0">
        <w:rPr>
          <w:rFonts w:ascii="Times New Roman" w:hAnsi="Times New Roman" w:cs="Times New Roman"/>
          <w:b/>
          <w:sz w:val="24"/>
          <w:szCs w:val="24"/>
        </w:rPr>
        <w:t>Вопрос № 3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  <w:proofErr w:type="gramStart"/>
      <w:r w:rsidRPr="00CD01D0">
        <w:rPr>
          <w:sz w:val="24"/>
          <w:szCs w:val="24"/>
          <w:lang w:val="ru-RU"/>
        </w:rPr>
        <w:t>В</w:t>
      </w:r>
      <w:r w:rsidRPr="00CD01D0">
        <w:rPr>
          <w:b/>
          <w:sz w:val="24"/>
          <w:szCs w:val="24"/>
          <w:lang w:val="ru-RU"/>
        </w:rPr>
        <w:t xml:space="preserve"> </w:t>
      </w:r>
      <w:r w:rsidRPr="00CD01D0">
        <w:rPr>
          <w:sz w:val="24"/>
          <w:szCs w:val="24"/>
          <w:lang w:val="ru-RU"/>
        </w:rPr>
        <w:t xml:space="preserve">Таблице №3 «СПРАВКА О ПЕРЕЧНЕ И ОБЪЕМАХ ВЫПОЛНЕНИЯ АНАЛОГИЧНЫХ ДОГОВОРОВ» установлено требование о </w:t>
      </w:r>
      <w:r w:rsidRPr="00CD01D0">
        <w:rPr>
          <w:snapToGrid w:val="0"/>
          <w:sz w:val="24"/>
          <w:szCs w:val="24"/>
          <w:lang w:val="ru-RU"/>
        </w:rPr>
        <w:t>Наличие опыта выполнения работ по разработке Дизайн проектов элементов городской среды (знаково-информационных систем, элементов конструкций для отражения информации по городу, элементов навигационных конструкций, благоустройства и системы транспорта, элементов рекламных конструкций) в объеме достаточном для заказа в производство и последующей подготовки конструкторских чертежей, сметы;</w:t>
      </w:r>
      <w:proofErr w:type="gramEnd"/>
      <w:r w:rsidRPr="00CD01D0">
        <w:rPr>
          <w:snapToGrid w:val="0"/>
          <w:sz w:val="24"/>
          <w:szCs w:val="24"/>
          <w:lang w:val="ru-RU"/>
        </w:rPr>
        <w:t xml:space="preserve"> схем размещения элементов навигации и информации по городу с учетом правовой принадлежности проектируемых мест для установки данных конструкций; Схем размещения рекламных конструкций (на картографическом материале) аналогичных работ по специфике и площадью не менее 100га на территории Москвы и Московской области. В </w:t>
      </w:r>
      <w:proofErr w:type="gramStart"/>
      <w:r w:rsidRPr="00CD01D0">
        <w:rPr>
          <w:snapToGrid w:val="0"/>
          <w:sz w:val="24"/>
          <w:szCs w:val="24"/>
          <w:lang w:val="ru-RU"/>
        </w:rPr>
        <w:t>связи</w:t>
      </w:r>
      <w:proofErr w:type="gramEnd"/>
      <w:r w:rsidRPr="00CD01D0">
        <w:rPr>
          <w:snapToGrid w:val="0"/>
          <w:sz w:val="24"/>
          <w:szCs w:val="24"/>
          <w:lang w:val="ru-RU"/>
        </w:rPr>
        <w:t xml:space="preserve"> </w:t>
      </w:r>
      <w:r w:rsidRPr="00CD01D0">
        <w:rPr>
          <w:sz w:val="24"/>
          <w:szCs w:val="24"/>
          <w:lang w:val="ru-RU"/>
        </w:rPr>
        <w:t>с каким нормативно-правовым актом, положением или условиям Технического задания данного запроса предложений установлено данное требование об аналогичном опыте работ на территории Москвы и Московской области. Данные работы являются типовыми и не зависят от территории ее исполнения.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b/>
          <w:sz w:val="24"/>
          <w:szCs w:val="24"/>
          <w:lang w:val="ru-RU"/>
        </w:rPr>
      </w:pPr>
      <w:r w:rsidRPr="00CD01D0">
        <w:rPr>
          <w:b/>
          <w:sz w:val="24"/>
          <w:szCs w:val="24"/>
          <w:lang w:val="ru-RU"/>
        </w:rPr>
        <w:t xml:space="preserve">Ответ: 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  <w:r w:rsidRPr="00CD01D0">
        <w:rPr>
          <w:snapToGrid w:val="0"/>
          <w:sz w:val="24"/>
          <w:szCs w:val="24"/>
          <w:lang w:val="ru-RU"/>
        </w:rPr>
        <w:t xml:space="preserve">Наличие опыта аналогичных работ по специфике и площадью не менее 100га на территории Москвы и Московской области – </w:t>
      </w:r>
      <w:r w:rsidRPr="00CD01D0">
        <w:rPr>
          <w:sz w:val="24"/>
          <w:szCs w:val="24"/>
          <w:lang w:val="ru-RU"/>
        </w:rPr>
        <w:t xml:space="preserve">требование </w:t>
      </w:r>
      <w:proofErr w:type="gramStart"/>
      <w:r w:rsidRPr="00CD01D0">
        <w:rPr>
          <w:sz w:val="24"/>
          <w:szCs w:val="24"/>
          <w:lang w:val="ru-RU"/>
        </w:rPr>
        <w:t>Заказчика</w:t>
      </w:r>
      <w:proofErr w:type="gramEnd"/>
      <w:r w:rsidRPr="00CD01D0">
        <w:rPr>
          <w:sz w:val="24"/>
          <w:szCs w:val="24"/>
          <w:lang w:val="ru-RU"/>
        </w:rPr>
        <w:t xml:space="preserve"> обусловленное площадью общегородской территории.  </w:t>
      </w:r>
      <w:proofErr w:type="gramStart"/>
      <w:r w:rsidRPr="00CD01D0">
        <w:rPr>
          <w:sz w:val="24"/>
          <w:szCs w:val="24"/>
          <w:lang w:val="ru-RU"/>
        </w:rPr>
        <w:t>Это также один из критериев оценки Участников процедуры закупки, за который заказчиком начисляются баллы.</w:t>
      </w:r>
      <w:proofErr w:type="gramEnd"/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D01D0">
        <w:rPr>
          <w:rFonts w:ascii="Times New Roman" w:hAnsi="Times New Roman" w:cs="Times New Roman"/>
          <w:b/>
          <w:sz w:val="24"/>
          <w:szCs w:val="24"/>
        </w:rPr>
        <w:t>Вопрос № 4</w:t>
      </w:r>
    </w:p>
    <w:p w:rsidR="00CD01D0" w:rsidRPr="00CD01D0" w:rsidRDefault="00CD01D0" w:rsidP="00CD01D0">
      <w:pPr>
        <w:shd w:val="clear" w:color="auto" w:fill="FFFFFF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CD01D0">
        <w:rPr>
          <w:rFonts w:ascii="Times New Roman" w:hAnsi="Times New Roman" w:cs="Times New Roman"/>
          <w:i/>
          <w:iCs/>
          <w:color w:val="222222"/>
          <w:sz w:val="24"/>
          <w:szCs w:val="24"/>
          <w:lang w:eastAsia="ru-RU"/>
        </w:rPr>
        <w:t>При  оценки критерия "</w:t>
      </w: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Квалификация Участника Процедуры"</w:t>
      </w:r>
      <w:proofErr w:type="gramStart"/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 ,</w:t>
      </w:r>
      <w:proofErr w:type="gramEnd"/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 а именно  "Финансовая устойчивость закупки" </w:t>
      </w:r>
      <w:r w:rsidRPr="00CD01D0">
        <w:rPr>
          <w:rFonts w:ascii="Times New Roman" w:hAnsi="Times New Roman" w:cs="Times New Roman"/>
          <w:i/>
          <w:iCs/>
          <w:color w:val="222222"/>
          <w:sz w:val="24"/>
          <w:szCs w:val="24"/>
          <w:lang w:eastAsia="ru-RU"/>
        </w:rPr>
        <w:t> расчет баллов производится в соответствии</w:t>
      </w:r>
      <w:r w:rsidRPr="00CD01D0">
        <w:rPr>
          <w:rFonts w:ascii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 с «</w:t>
      </w: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МЕТОДИКОЙ 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ТЕХНОЛОГИЙ». </w:t>
      </w:r>
      <w:r w:rsidRPr="00CD01D0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Значимость критерия оценивается 0-10 баллов</w:t>
      </w: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.</w:t>
      </w:r>
    </w:p>
    <w:p w:rsidR="00CD01D0" w:rsidRPr="00CD01D0" w:rsidRDefault="00CD01D0" w:rsidP="00CD01D0">
      <w:pPr>
        <w:shd w:val="clear" w:color="auto" w:fill="FFFFFF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CD01D0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** </w:t>
      </w:r>
      <w:r w:rsidRPr="00CD01D0">
        <w:rPr>
          <w:rFonts w:ascii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– </w:t>
      </w: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Расчет проводится в соответствии с пунктом 5.2.7. настоящей  конкурсной документации.</w:t>
      </w:r>
    </w:p>
    <w:p w:rsidR="00CD01D0" w:rsidRPr="00CD01D0" w:rsidRDefault="00CD01D0" w:rsidP="00CD01D0">
      <w:pPr>
        <w:shd w:val="clear" w:color="auto" w:fill="FFFFFF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Просим </w:t>
      </w:r>
      <w:proofErr w:type="gramStart"/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пояснить</w:t>
      </w:r>
      <w:proofErr w:type="gramEnd"/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 как будут подсчитываться баллы для  юридических лиц применяющих упрощенную систему налогообложения с учетом  п</w:t>
      </w:r>
      <w:r w:rsidRPr="00CD01D0">
        <w:rPr>
          <w:rFonts w:ascii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. </w:t>
      </w:r>
      <w:r w:rsidRPr="00CD01D0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5.2.7.5.   "  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требуется".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  <w:r w:rsidRPr="00CD01D0">
        <w:rPr>
          <w:b/>
          <w:sz w:val="24"/>
          <w:szCs w:val="24"/>
          <w:lang w:val="ru-RU"/>
        </w:rPr>
        <w:t>Ответ:</w:t>
      </w:r>
      <w:r w:rsidRPr="00CD01D0">
        <w:rPr>
          <w:sz w:val="24"/>
          <w:szCs w:val="24"/>
          <w:lang w:val="ru-RU"/>
        </w:rPr>
        <w:t xml:space="preserve"> </w:t>
      </w:r>
    </w:p>
    <w:p w:rsidR="00CD01D0" w:rsidRPr="00CD01D0" w:rsidRDefault="00CD01D0" w:rsidP="00CD01D0">
      <w:pPr>
        <w:pStyle w:val="ad"/>
        <w:ind w:left="0"/>
        <w:jc w:val="both"/>
        <w:rPr>
          <w:sz w:val="24"/>
          <w:szCs w:val="24"/>
          <w:lang w:val="ru-RU"/>
        </w:rPr>
      </w:pPr>
      <w:r w:rsidRPr="00CD01D0">
        <w:rPr>
          <w:sz w:val="24"/>
          <w:szCs w:val="24"/>
          <w:lang w:val="ru-RU"/>
        </w:rPr>
        <w:t xml:space="preserve">При оценке критерия «Финансовая устойчивость» расчет производится в соответствии с указанной методикой с учетом размера аванса указанного Участником в своем предложении. На этапе исполнения договора для </w:t>
      </w:r>
      <w:r w:rsidRPr="00CD01D0">
        <w:rPr>
          <w:sz w:val="24"/>
          <w:szCs w:val="24"/>
          <w:lang w:val="ru-RU" w:eastAsia="ar-SA"/>
        </w:rPr>
        <w:t xml:space="preserve">юридических лиц применяющих упрощенную систему налогообложения с учетом </w:t>
      </w:r>
      <w:r w:rsidRPr="00CD01D0">
        <w:rPr>
          <w:sz w:val="24"/>
          <w:szCs w:val="24"/>
          <w:lang w:eastAsia="ar-SA"/>
        </w:rPr>
        <w:t> </w:t>
      </w:r>
      <w:r w:rsidRPr="00CD01D0">
        <w:rPr>
          <w:sz w:val="24"/>
          <w:szCs w:val="24"/>
          <w:lang w:val="ru-RU" w:eastAsia="ar-SA"/>
        </w:rPr>
        <w:t>п.</w:t>
      </w:r>
      <w:r w:rsidRPr="00CD01D0">
        <w:rPr>
          <w:sz w:val="24"/>
          <w:szCs w:val="24"/>
          <w:lang w:eastAsia="ar-SA"/>
        </w:rPr>
        <w:t> </w:t>
      </w:r>
      <w:r w:rsidRPr="00CD01D0">
        <w:rPr>
          <w:sz w:val="24"/>
          <w:szCs w:val="24"/>
          <w:lang w:val="ru-RU" w:eastAsia="ar-SA"/>
        </w:rPr>
        <w:t>5.2.7.5.</w:t>
      </w:r>
      <w:r w:rsidRPr="00CD01D0">
        <w:rPr>
          <w:sz w:val="24"/>
          <w:szCs w:val="24"/>
          <w:lang w:eastAsia="ar-SA"/>
        </w:rPr>
        <w:t> </w:t>
      </w:r>
      <w:r w:rsidRPr="00CD01D0">
        <w:rPr>
          <w:sz w:val="24"/>
          <w:szCs w:val="24"/>
          <w:lang w:val="ru-RU" w:eastAsia="ar-SA"/>
        </w:rPr>
        <w:t xml:space="preserve"> </w:t>
      </w:r>
      <w:r w:rsidRPr="00CD01D0">
        <w:rPr>
          <w:sz w:val="24"/>
          <w:szCs w:val="24"/>
          <w:lang w:eastAsia="ar-SA"/>
        </w:rPr>
        <w:t> </w:t>
      </w:r>
      <w:r w:rsidRPr="00CD01D0">
        <w:rPr>
          <w:sz w:val="24"/>
          <w:szCs w:val="24"/>
          <w:lang w:val="ru-RU" w:eastAsia="ar-SA"/>
        </w:rPr>
        <w:t xml:space="preserve">" </w:t>
      </w:r>
      <w:r w:rsidRPr="00CD01D0">
        <w:rPr>
          <w:sz w:val="24"/>
          <w:szCs w:val="24"/>
          <w:lang w:eastAsia="ar-SA"/>
        </w:rPr>
        <w:t> </w:t>
      </w:r>
      <w:r w:rsidRPr="00CD01D0">
        <w:rPr>
          <w:sz w:val="24"/>
          <w:szCs w:val="24"/>
          <w:lang w:val="ru-RU" w:eastAsia="ar-SA"/>
        </w:rPr>
        <w:t>максимальный размер аванса  составляет до 500 тыс. рублей, оценка финансовой устойчивости не производится и обеспечения Авансового платежа не требуется".</w:t>
      </w:r>
    </w:p>
    <w:p w:rsidR="00E776BB" w:rsidRPr="00CD01D0" w:rsidRDefault="00E776BB" w:rsidP="00E776B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3DDE" w:rsidRDefault="00BC3DDE" w:rsidP="000508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C3DDE" w:rsidSect="00451D86">
      <w:headerReference w:type="first" r:id="rId9"/>
      <w:pgSz w:w="11906" w:h="16838"/>
      <w:pgMar w:top="1134" w:right="851" w:bottom="851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09D" w:rsidRDefault="0062309D" w:rsidP="004F24B1">
      <w:pPr>
        <w:spacing w:after="0" w:line="240" w:lineRule="auto"/>
      </w:pPr>
      <w:r>
        <w:separator/>
      </w:r>
    </w:p>
  </w:endnote>
  <w:endnote w:type="continuationSeparator" w:id="0">
    <w:p w:rsidR="0062309D" w:rsidRDefault="0062309D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-6-Medium">
    <w:altName w:val="Gabriola"/>
    <w:panose1 w:val="00000000000000000000"/>
    <w:charset w:val="00"/>
    <w:family w:val="decorative"/>
    <w:notTrueType/>
    <w:pitch w:val="variable"/>
    <w:sig w:usb0="00000001" w:usb1="00000000" w:usb2="00000000" w:usb3="00000000" w:csb0="0000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09D" w:rsidRDefault="0062309D" w:rsidP="004F24B1">
      <w:pPr>
        <w:spacing w:after="0" w:line="240" w:lineRule="auto"/>
      </w:pPr>
      <w:r>
        <w:separator/>
      </w:r>
    </w:p>
  </w:footnote>
  <w:footnote w:type="continuationSeparator" w:id="0">
    <w:p w:rsidR="0062309D" w:rsidRDefault="0062309D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4F24B1" w:rsidP="00482DF6">
    <w:pPr>
      <w:pStyle w:val="a3"/>
      <w:tabs>
        <w:tab w:val="clear" w:pos="4677"/>
        <w:tab w:val="clear" w:pos="935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64906"/>
    <w:multiLevelType w:val="hybridMultilevel"/>
    <w:tmpl w:val="A2DC5FEE"/>
    <w:lvl w:ilvl="0" w:tplc="A372B5E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311E7713"/>
    <w:multiLevelType w:val="hybridMultilevel"/>
    <w:tmpl w:val="601809BC"/>
    <w:lvl w:ilvl="0" w:tplc="94A649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6AD00936"/>
    <w:multiLevelType w:val="hybridMultilevel"/>
    <w:tmpl w:val="1F7EA738"/>
    <w:lvl w:ilvl="0" w:tplc="A372B5E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DC0A20"/>
    <w:multiLevelType w:val="hybridMultilevel"/>
    <w:tmpl w:val="4F90B810"/>
    <w:lvl w:ilvl="0" w:tplc="A372B5E0">
      <w:start w:val="1"/>
      <w:numFmt w:val="bullet"/>
      <w:lvlText w:val=""/>
      <w:lvlJc w:val="left"/>
      <w:pPr>
        <w:ind w:left="21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0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1703"/>
    <w:rsid w:val="00007E41"/>
    <w:rsid w:val="00030C41"/>
    <w:rsid w:val="00041801"/>
    <w:rsid w:val="00050848"/>
    <w:rsid w:val="00054275"/>
    <w:rsid w:val="0006234C"/>
    <w:rsid w:val="00073803"/>
    <w:rsid w:val="000913B2"/>
    <w:rsid w:val="000A71FE"/>
    <w:rsid w:val="000B3702"/>
    <w:rsid w:val="000D3A16"/>
    <w:rsid w:val="000E398E"/>
    <w:rsid w:val="000F033B"/>
    <w:rsid w:val="000F0723"/>
    <w:rsid w:val="001009D4"/>
    <w:rsid w:val="00100DC7"/>
    <w:rsid w:val="00103411"/>
    <w:rsid w:val="0011057F"/>
    <w:rsid w:val="00120AAC"/>
    <w:rsid w:val="001754E4"/>
    <w:rsid w:val="001E0BBF"/>
    <w:rsid w:val="001E785C"/>
    <w:rsid w:val="002047A3"/>
    <w:rsid w:val="00204B1E"/>
    <w:rsid w:val="002119FE"/>
    <w:rsid w:val="0021625E"/>
    <w:rsid w:val="002422B5"/>
    <w:rsid w:val="00243A69"/>
    <w:rsid w:val="00244EB7"/>
    <w:rsid w:val="00260B4F"/>
    <w:rsid w:val="00262EE5"/>
    <w:rsid w:val="0027151A"/>
    <w:rsid w:val="00282172"/>
    <w:rsid w:val="002A4051"/>
    <w:rsid w:val="002A7F40"/>
    <w:rsid w:val="002B2B98"/>
    <w:rsid w:val="002D1ED4"/>
    <w:rsid w:val="002D3E47"/>
    <w:rsid w:val="002E35A8"/>
    <w:rsid w:val="002F70B7"/>
    <w:rsid w:val="003046F2"/>
    <w:rsid w:val="003277C8"/>
    <w:rsid w:val="00356C42"/>
    <w:rsid w:val="003603C6"/>
    <w:rsid w:val="003813BD"/>
    <w:rsid w:val="00387141"/>
    <w:rsid w:val="00393F7D"/>
    <w:rsid w:val="003B301D"/>
    <w:rsid w:val="003D06BD"/>
    <w:rsid w:val="003F0D7A"/>
    <w:rsid w:val="003F7ED8"/>
    <w:rsid w:val="00406B19"/>
    <w:rsid w:val="00416DB4"/>
    <w:rsid w:val="004240A0"/>
    <w:rsid w:val="00451D86"/>
    <w:rsid w:val="00475B50"/>
    <w:rsid w:val="00477AD3"/>
    <w:rsid w:val="00482DF6"/>
    <w:rsid w:val="004844E6"/>
    <w:rsid w:val="00497AA5"/>
    <w:rsid w:val="004A4C7C"/>
    <w:rsid w:val="004B18BE"/>
    <w:rsid w:val="004C5DC5"/>
    <w:rsid w:val="004D3F61"/>
    <w:rsid w:val="004D6B7E"/>
    <w:rsid w:val="004D73A3"/>
    <w:rsid w:val="004E0FC9"/>
    <w:rsid w:val="004E192C"/>
    <w:rsid w:val="004F00C8"/>
    <w:rsid w:val="004F24B1"/>
    <w:rsid w:val="004F383F"/>
    <w:rsid w:val="00545982"/>
    <w:rsid w:val="00553628"/>
    <w:rsid w:val="00554F13"/>
    <w:rsid w:val="00563809"/>
    <w:rsid w:val="005773EB"/>
    <w:rsid w:val="0058236D"/>
    <w:rsid w:val="00597BC1"/>
    <w:rsid w:val="005E0940"/>
    <w:rsid w:val="0060064D"/>
    <w:rsid w:val="006033C4"/>
    <w:rsid w:val="0061256A"/>
    <w:rsid w:val="0061376A"/>
    <w:rsid w:val="00616314"/>
    <w:rsid w:val="0062309D"/>
    <w:rsid w:val="0062357E"/>
    <w:rsid w:val="0067788D"/>
    <w:rsid w:val="00682219"/>
    <w:rsid w:val="00682E4B"/>
    <w:rsid w:val="00691215"/>
    <w:rsid w:val="00694DC4"/>
    <w:rsid w:val="00694FC2"/>
    <w:rsid w:val="006B31A9"/>
    <w:rsid w:val="006B7195"/>
    <w:rsid w:val="006C702E"/>
    <w:rsid w:val="006D35AD"/>
    <w:rsid w:val="006D51ED"/>
    <w:rsid w:val="006D5859"/>
    <w:rsid w:val="006E63C9"/>
    <w:rsid w:val="006E655C"/>
    <w:rsid w:val="006E7F65"/>
    <w:rsid w:val="007057CB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B09B8"/>
    <w:rsid w:val="007B5EC6"/>
    <w:rsid w:val="007F6B2C"/>
    <w:rsid w:val="0080402D"/>
    <w:rsid w:val="00804621"/>
    <w:rsid w:val="0081650A"/>
    <w:rsid w:val="0082008F"/>
    <w:rsid w:val="00840287"/>
    <w:rsid w:val="00852C32"/>
    <w:rsid w:val="00856674"/>
    <w:rsid w:val="00881343"/>
    <w:rsid w:val="00883107"/>
    <w:rsid w:val="00893AD3"/>
    <w:rsid w:val="008B7B49"/>
    <w:rsid w:val="008D3330"/>
    <w:rsid w:val="00902707"/>
    <w:rsid w:val="00905539"/>
    <w:rsid w:val="00936881"/>
    <w:rsid w:val="00937DE3"/>
    <w:rsid w:val="00943DCB"/>
    <w:rsid w:val="00975B09"/>
    <w:rsid w:val="00981C4C"/>
    <w:rsid w:val="00981EDA"/>
    <w:rsid w:val="00983428"/>
    <w:rsid w:val="00983A72"/>
    <w:rsid w:val="009A3780"/>
    <w:rsid w:val="009D3655"/>
    <w:rsid w:val="009E2438"/>
    <w:rsid w:val="009E4F62"/>
    <w:rsid w:val="009E5F82"/>
    <w:rsid w:val="00A136CE"/>
    <w:rsid w:val="00A44055"/>
    <w:rsid w:val="00A62802"/>
    <w:rsid w:val="00A62F22"/>
    <w:rsid w:val="00A86EBF"/>
    <w:rsid w:val="00A8778D"/>
    <w:rsid w:val="00A95BE1"/>
    <w:rsid w:val="00AB193B"/>
    <w:rsid w:val="00AB1E6F"/>
    <w:rsid w:val="00AC70B5"/>
    <w:rsid w:val="00AD4DCD"/>
    <w:rsid w:val="00AD7652"/>
    <w:rsid w:val="00AE2DC6"/>
    <w:rsid w:val="00B14687"/>
    <w:rsid w:val="00B27B28"/>
    <w:rsid w:val="00B34D34"/>
    <w:rsid w:val="00B438E3"/>
    <w:rsid w:val="00B455B4"/>
    <w:rsid w:val="00B529FE"/>
    <w:rsid w:val="00B658A1"/>
    <w:rsid w:val="00B71D20"/>
    <w:rsid w:val="00B7376D"/>
    <w:rsid w:val="00B81296"/>
    <w:rsid w:val="00B858F8"/>
    <w:rsid w:val="00BA0E45"/>
    <w:rsid w:val="00BA1B36"/>
    <w:rsid w:val="00BC3DDE"/>
    <w:rsid w:val="00BC4C2D"/>
    <w:rsid w:val="00BD0D39"/>
    <w:rsid w:val="00BD4DCA"/>
    <w:rsid w:val="00BD78C9"/>
    <w:rsid w:val="00BF6413"/>
    <w:rsid w:val="00C02BD5"/>
    <w:rsid w:val="00C03196"/>
    <w:rsid w:val="00C15C4D"/>
    <w:rsid w:val="00C165C2"/>
    <w:rsid w:val="00C53FAB"/>
    <w:rsid w:val="00C5769A"/>
    <w:rsid w:val="00C71E44"/>
    <w:rsid w:val="00C775FC"/>
    <w:rsid w:val="00C913B4"/>
    <w:rsid w:val="00C93D2F"/>
    <w:rsid w:val="00CB06AB"/>
    <w:rsid w:val="00CB1B6C"/>
    <w:rsid w:val="00CB303F"/>
    <w:rsid w:val="00CB49B2"/>
    <w:rsid w:val="00CC1970"/>
    <w:rsid w:val="00CC23D1"/>
    <w:rsid w:val="00CC61D6"/>
    <w:rsid w:val="00CD01D0"/>
    <w:rsid w:val="00CE523B"/>
    <w:rsid w:val="00CE571F"/>
    <w:rsid w:val="00D02C21"/>
    <w:rsid w:val="00D1449D"/>
    <w:rsid w:val="00D23B6A"/>
    <w:rsid w:val="00D3306F"/>
    <w:rsid w:val="00D65D91"/>
    <w:rsid w:val="00D74836"/>
    <w:rsid w:val="00D831DA"/>
    <w:rsid w:val="00D93991"/>
    <w:rsid w:val="00D9632B"/>
    <w:rsid w:val="00DB2937"/>
    <w:rsid w:val="00DB4D3C"/>
    <w:rsid w:val="00DC7368"/>
    <w:rsid w:val="00DD32F5"/>
    <w:rsid w:val="00DE39F2"/>
    <w:rsid w:val="00E34A62"/>
    <w:rsid w:val="00E415D2"/>
    <w:rsid w:val="00E42ADA"/>
    <w:rsid w:val="00E456C9"/>
    <w:rsid w:val="00E776BB"/>
    <w:rsid w:val="00E82F8A"/>
    <w:rsid w:val="00E907DF"/>
    <w:rsid w:val="00E92BDC"/>
    <w:rsid w:val="00EA11E0"/>
    <w:rsid w:val="00EA474B"/>
    <w:rsid w:val="00EA6BDF"/>
    <w:rsid w:val="00EB27FE"/>
    <w:rsid w:val="00EC03A7"/>
    <w:rsid w:val="00EC7518"/>
    <w:rsid w:val="00ED7310"/>
    <w:rsid w:val="00EF2FE0"/>
    <w:rsid w:val="00F018CF"/>
    <w:rsid w:val="00F01E46"/>
    <w:rsid w:val="00F35D32"/>
    <w:rsid w:val="00F37143"/>
    <w:rsid w:val="00F43D20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  <w:rsid w:val="00FD459B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D3C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Normal (Web)"/>
    <w:basedOn w:val="a"/>
    <w:autoRedefine/>
    <w:uiPriority w:val="99"/>
    <w:unhideWhenUsed/>
    <w:rsid w:val="003B301D"/>
    <w:pPr>
      <w:spacing w:before="100" w:beforeAutospacing="1" w:after="100" w:afterAutospacing="1" w:line="360" w:lineRule="auto"/>
      <w:ind w:firstLine="709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No Spacing"/>
    <w:uiPriority w:val="1"/>
    <w:qFormat/>
    <w:rsid w:val="003B301D"/>
    <w:pPr>
      <w:spacing w:after="0" w:line="240" w:lineRule="auto"/>
    </w:pPr>
  </w:style>
  <w:style w:type="character" w:styleId="ac">
    <w:name w:val="Book Title"/>
    <w:basedOn w:val="a0"/>
    <w:uiPriority w:val="33"/>
    <w:qFormat/>
    <w:rsid w:val="00DB4D3C"/>
    <w:rPr>
      <w:b/>
      <w:bCs/>
      <w:smallCaps/>
      <w:spacing w:val="5"/>
    </w:rPr>
  </w:style>
  <w:style w:type="paragraph" w:customStyle="1" w:styleId="Adress">
    <w:name w:val="Adress"/>
    <w:qFormat/>
    <w:rsid w:val="00DB4D3C"/>
    <w:pPr>
      <w:spacing w:after="0" w:line="240" w:lineRule="auto"/>
    </w:pPr>
    <w:rPr>
      <w:rFonts w:ascii="Helvetica-6-Medium" w:hAnsi="Helvetica-6-Medium"/>
      <w:sz w:val="12"/>
    </w:rPr>
  </w:style>
  <w:style w:type="paragraph" w:styleId="ad">
    <w:name w:val="List Paragraph"/>
    <w:aliases w:val="AH Paragraphe de liste,List Paragraph"/>
    <w:basedOn w:val="a"/>
    <w:link w:val="ae"/>
    <w:uiPriority w:val="34"/>
    <w:qFormat/>
    <w:rsid w:val="00BD0D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e">
    <w:name w:val="Абзац списка Знак"/>
    <w:aliases w:val="AH Paragraphe de liste Знак,List Paragraph Знак"/>
    <w:link w:val="ad"/>
    <w:uiPriority w:val="34"/>
    <w:locked/>
    <w:rsid w:val="00BD0D39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2">
    <w:name w:val="Сетка таблицы2"/>
    <w:basedOn w:val="a1"/>
    <w:next w:val="af"/>
    <w:uiPriority w:val="59"/>
    <w:rsid w:val="00E776B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Grid"/>
    <w:basedOn w:val="a1"/>
    <w:uiPriority w:val="59"/>
    <w:rsid w:val="00E77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D3C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Normal (Web)"/>
    <w:basedOn w:val="a"/>
    <w:autoRedefine/>
    <w:uiPriority w:val="99"/>
    <w:unhideWhenUsed/>
    <w:rsid w:val="003B301D"/>
    <w:pPr>
      <w:spacing w:before="100" w:beforeAutospacing="1" w:after="100" w:afterAutospacing="1" w:line="360" w:lineRule="auto"/>
      <w:ind w:firstLine="709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b">
    <w:name w:val="No Spacing"/>
    <w:uiPriority w:val="1"/>
    <w:qFormat/>
    <w:rsid w:val="003B301D"/>
    <w:pPr>
      <w:spacing w:after="0" w:line="240" w:lineRule="auto"/>
    </w:pPr>
  </w:style>
  <w:style w:type="character" w:styleId="ac">
    <w:name w:val="Book Title"/>
    <w:basedOn w:val="a0"/>
    <w:uiPriority w:val="33"/>
    <w:qFormat/>
    <w:rsid w:val="00DB4D3C"/>
    <w:rPr>
      <w:b/>
      <w:bCs/>
      <w:smallCaps/>
      <w:spacing w:val="5"/>
    </w:rPr>
  </w:style>
  <w:style w:type="paragraph" w:customStyle="1" w:styleId="Adress">
    <w:name w:val="Adress"/>
    <w:qFormat/>
    <w:rsid w:val="00DB4D3C"/>
    <w:pPr>
      <w:spacing w:after="0" w:line="240" w:lineRule="auto"/>
    </w:pPr>
    <w:rPr>
      <w:rFonts w:ascii="Helvetica-6-Medium" w:hAnsi="Helvetica-6-Medium"/>
      <w:sz w:val="12"/>
    </w:rPr>
  </w:style>
  <w:style w:type="paragraph" w:styleId="ad">
    <w:name w:val="List Paragraph"/>
    <w:aliases w:val="AH Paragraphe de liste,List Paragraph"/>
    <w:basedOn w:val="a"/>
    <w:link w:val="ae"/>
    <w:uiPriority w:val="34"/>
    <w:qFormat/>
    <w:rsid w:val="00BD0D3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e">
    <w:name w:val="Абзац списка Знак"/>
    <w:aliases w:val="AH Paragraphe de liste Знак,List Paragraph Знак"/>
    <w:link w:val="ad"/>
    <w:uiPriority w:val="34"/>
    <w:locked/>
    <w:rsid w:val="00BD0D39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2">
    <w:name w:val="Сетка таблицы2"/>
    <w:basedOn w:val="a1"/>
    <w:next w:val="af"/>
    <w:uiPriority w:val="59"/>
    <w:rsid w:val="00E776B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">
    <w:name w:val="Table Grid"/>
    <w:basedOn w:val="a1"/>
    <w:uiPriority w:val="59"/>
    <w:rsid w:val="00E776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CE9D16-C94B-452D-AA29-F9A4E791D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Kalimullin Rinat</cp:lastModifiedBy>
  <cp:revision>4</cp:revision>
  <cp:lastPrinted>2015-12-29T10:44:00Z</cp:lastPrinted>
  <dcterms:created xsi:type="dcterms:W3CDTF">2016-05-10T12:23:00Z</dcterms:created>
  <dcterms:modified xsi:type="dcterms:W3CDTF">2016-05-10T14:30:00Z</dcterms:modified>
</cp:coreProperties>
</file>