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072B0B" w:rsidRPr="00072B0B">
        <w:rPr>
          <w:sz w:val="24"/>
          <w:szCs w:val="24"/>
          <w:lang w:val="ru-RU" w:eastAsia="ru-RU"/>
        </w:rPr>
        <w:t>15-70400/1</w:t>
      </w:r>
      <w:r w:rsidR="00102983">
        <w:rPr>
          <w:sz w:val="24"/>
          <w:szCs w:val="24"/>
          <w:lang w:eastAsia="ru-RU"/>
        </w:rPr>
        <w:t>36</w:t>
      </w:r>
      <w:r w:rsidR="00636555">
        <w:rPr>
          <w:sz w:val="24"/>
          <w:szCs w:val="24"/>
          <w:lang w:val="ru-RU" w:eastAsia="ru-RU"/>
        </w:rPr>
        <w:t>/2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072B0B" w:rsidRPr="00072B0B">
        <w:rPr>
          <w:b/>
          <w:bCs/>
          <w:iCs/>
          <w:sz w:val="28"/>
          <w:szCs w:val="28"/>
          <w:lang w:val="ru-RU" w:eastAsia="ru-RU"/>
        </w:rPr>
        <w:t>рамочного договора оказания услуг по организации и обработке приема платежей от участников мероприятий, в том числе конференции IASP-2016</w:t>
      </w:r>
      <w:bookmarkStart w:id="0" w:name="_GoBack"/>
      <w:bookmarkEnd w:id="0"/>
      <w:r w:rsidR="00072B0B" w:rsidRPr="00072B0B">
        <w:rPr>
          <w:b/>
          <w:bCs/>
          <w:iCs/>
          <w:sz w:val="28"/>
          <w:szCs w:val="28"/>
          <w:lang w:val="ru-RU" w:eastAsia="ru-RU"/>
        </w:rPr>
        <w:t>, проводимых Некоммерческой организаци</w:t>
      </w:r>
      <w:r w:rsidR="006516D7">
        <w:rPr>
          <w:b/>
          <w:bCs/>
          <w:iCs/>
          <w:sz w:val="28"/>
          <w:szCs w:val="28"/>
          <w:lang w:val="ru-RU" w:eastAsia="ru-RU"/>
        </w:rPr>
        <w:t>ей</w:t>
      </w:r>
      <w:r w:rsidR="00072B0B" w:rsidRPr="00072B0B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3655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3655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3655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3655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3655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3655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3655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3655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4F6B91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2015-12-15T15:16:00Z</dcterms:created>
  <dcterms:modified xsi:type="dcterms:W3CDTF">2015-12-15T15:49:00Z</dcterms:modified>
</cp:coreProperties>
</file>