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B31" w:rsidRPr="00FB2B31" w:rsidRDefault="00FB2B31" w:rsidP="00FB2B3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Приложение № 1 к Извещению № </w:t>
      </w:r>
      <w:r w:rsidR="006319C0" w:rsidRPr="006319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15-40102/</w:t>
      </w:r>
      <w:r w:rsidR="00C504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98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:rsidR="00C5048A" w:rsidRDefault="00C5048A" w:rsidP="00C5048A">
      <w:pPr>
        <w:keepLines/>
        <w:spacing w:after="12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5048A" w:rsidRDefault="00C5048A" w:rsidP="00C5048A">
      <w:pPr>
        <w:keepLines/>
        <w:spacing w:after="12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5048A" w:rsidRDefault="00C5048A" w:rsidP="00C5048A">
      <w:pPr>
        <w:keepLines/>
        <w:spacing w:after="12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5048A" w:rsidRDefault="00C5048A" w:rsidP="00C5048A">
      <w:pPr>
        <w:keepLines/>
        <w:spacing w:after="12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5048A" w:rsidRDefault="00C5048A" w:rsidP="00C5048A">
      <w:pPr>
        <w:keepLines/>
        <w:spacing w:after="12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5048A" w:rsidRDefault="00C5048A" w:rsidP="00C5048A">
      <w:pPr>
        <w:keepLines/>
        <w:spacing w:after="12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5048A" w:rsidRDefault="00C5048A" w:rsidP="00C5048A">
      <w:pPr>
        <w:keepLines/>
        <w:spacing w:after="12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5048A" w:rsidRDefault="00C5048A" w:rsidP="00C5048A">
      <w:pPr>
        <w:keepLines/>
        <w:spacing w:after="12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5048A" w:rsidRPr="00C5048A" w:rsidRDefault="00C5048A" w:rsidP="00C5048A">
      <w:pPr>
        <w:keepLines/>
        <w:spacing w:after="12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b/>
          <w:sz w:val="28"/>
          <w:szCs w:val="28"/>
        </w:rPr>
        <w:t>Техническое задание</w:t>
      </w:r>
    </w:p>
    <w:p w:rsidR="00C5048A" w:rsidRPr="00C5048A" w:rsidRDefault="00C5048A" w:rsidP="00C5048A">
      <w:pPr>
        <w:keepLines/>
        <w:spacing w:after="12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b/>
          <w:sz w:val="28"/>
          <w:szCs w:val="28"/>
        </w:rPr>
        <w:t>Оснащение конференц-зала мультимедийными системами в здании ОЦ «Технопарк», корпус №1, помещение №45 (1 этаж) «</w:t>
      </w:r>
      <w:proofErr w:type="spellStart"/>
      <w:r w:rsidRPr="00C5048A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SKclub</w:t>
      </w:r>
      <w:proofErr w:type="spellEnd"/>
      <w:r w:rsidRPr="00C5048A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r w:rsidRPr="00C5048A">
        <w:rPr>
          <w:rFonts w:ascii="Arial" w:eastAsia="Times New Roman" w:hAnsi="Arial" w:cs="Arial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E72EA1" wp14:editId="0DF4AA7C">
                <wp:simplePos x="0" y="0"/>
                <wp:positionH relativeFrom="column">
                  <wp:posOffset>3347085</wp:posOffset>
                </wp:positionH>
                <wp:positionV relativeFrom="paragraph">
                  <wp:posOffset>144780</wp:posOffset>
                </wp:positionV>
                <wp:extent cx="3057525" cy="2499360"/>
                <wp:effectExtent l="0" t="0" r="0" b="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7525" cy="2499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5048A" w:rsidRDefault="00C5048A" w:rsidP="00C5048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263.55pt;margin-top:11.4pt;width:240.75pt;height:19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" filled="f" stroked="f">
                <v:textbox>
                  <w:txbxContent>
                    <w:p w:rsidR="00C5048A" w:rsidRDefault="00C5048A" w:rsidP="00C5048A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sdt>
      <w:sdtPr>
        <w:rPr>
          <w:rFonts w:ascii="Arial" w:eastAsia="Times New Roman" w:hAnsi="Arial" w:cs="Arial"/>
          <w:sz w:val="24"/>
          <w:szCs w:val="24"/>
        </w:rPr>
        <w:id w:val="-2023150527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:rsidR="00C5048A" w:rsidRPr="00C5048A" w:rsidRDefault="00C5048A" w:rsidP="00C5048A">
          <w:pPr>
            <w:keepNext/>
            <w:keepLines/>
            <w:spacing w:before="480" w:after="0" w:line="276" w:lineRule="auto"/>
            <w:rPr>
              <w:rFonts w:ascii="Arial" w:eastAsia="Times New Roman" w:hAnsi="Arial" w:cs="Arial"/>
              <w:b/>
              <w:bCs/>
              <w:sz w:val="28"/>
              <w:szCs w:val="28"/>
              <w:lang w:eastAsia="ja-JP"/>
            </w:rPr>
          </w:pPr>
          <w:r w:rsidRPr="00C5048A">
            <w:rPr>
              <w:rFonts w:ascii="Arial" w:eastAsia="Times New Roman" w:hAnsi="Arial" w:cs="Arial"/>
              <w:b/>
              <w:bCs/>
              <w:sz w:val="28"/>
              <w:szCs w:val="28"/>
              <w:lang w:eastAsia="ja-JP"/>
            </w:rPr>
            <w:t>Содержание</w:t>
          </w:r>
        </w:p>
        <w:p w:rsidR="00C5048A" w:rsidRPr="00C5048A" w:rsidRDefault="00C5048A" w:rsidP="00C5048A">
          <w:pPr>
            <w:keepLines/>
            <w:tabs>
              <w:tab w:val="right" w:leader="dot" w:pos="10054"/>
            </w:tabs>
            <w:spacing w:after="100" w:line="288" w:lineRule="auto"/>
            <w:ind w:left="709" w:hanging="851"/>
            <w:jc w:val="both"/>
            <w:rPr>
              <w:rFonts w:ascii="Calibri" w:eastAsia="Times New Roman" w:hAnsi="Calibri" w:cs="Times New Roman"/>
              <w:noProof/>
              <w:lang w:eastAsia="ru-RU"/>
            </w:rPr>
          </w:pPr>
          <w:r w:rsidRPr="00C5048A">
            <w:rPr>
              <w:rFonts w:ascii="Arial" w:eastAsia="Times New Roman" w:hAnsi="Arial" w:cs="Arial"/>
              <w:sz w:val="24"/>
              <w:szCs w:val="24"/>
            </w:rPr>
            <w:fldChar w:fldCharType="begin"/>
          </w:r>
          <w:r w:rsidRPr="00C5048A">
            <w:rPr>
              <w:rFonts w:ascii="Arial" w:eastAsia="Times New Roman" w:hAnsi="Arial" w:cs="Arial"/>
              <w:sz w:val="24"/>
              <w:szCs w:val="24"/>
            </w:rPr>
            <w:instrText xml:space="preserve"> TOC \o "1-3" \h \z \u </w:instrText>
          </w:r>
          <w:r w:rsidRPr="00C5048A">
            <w:rPr>
              <w:rFonts w:ascii="Arial" w:eastAsia="Times New Roman" w:hAnsi="Arial" w:cs="Arial"/>
              <w:sz w:val="24"/>
              <w:szCs w:val="24"/>
            </w:rPr>
            <w:fldChar w:fldCharType="separate"/>
          </w:r>
          <w:hyperlink w:anchor="_Toc436920011" w:history="1">
            <w:r w:rsidRPr="00C5048A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Введение</w:t>
            </w:r>
            <w:r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_Toc436920011 \h </w:instrText>
            </w:r>
            <w:r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</w:r>
            <w:r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5048A" w:rsidRPr="00C5048A" w:rsidRDefault="00094AAC" w:rsidP="00C5048A">
          <w:pPr>
            <w:keepLines/>
            <w:tabs>
              <w:tab w:val="left" w:pos="1560"/>
              <w:tab w:val="right" w:leader="dot" w:pos="10054"/>
            </w:tabs>
            <w:spacing w:after="100" w:line="288" w:lineRule="auto"/>
            <w:ind w:left="709" w:hanging="851"/>
            <w:jc w:val="both"/>
            <w:rPr>
              <w:rFonts w:ascii="Calibri" w:eastAsia="Times New Roman" w:hAnsi="Calibri" w:cs="Times New Roman"/>
              <w:noProof/>
              <w:lang w:eastAsia="ru-RU"/>
            </w:rPr>
          </w:pPr>
          <w:hyperlink w:anchor="_Toc436920012" w:history="1">
            <w:r w:rsidR="00C5048A" w:rsidRPr="00C5048A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1.</w:t>
            </w:r>
            <w:r w:rsidR="00C5048A" w:rsidRPr="00C5048A">
              <w:rPr>
                <w:rFonts w:ascii="Calibri" w:eastAsia="Times New Roman" w:hAnsi="Calibri" w:cs="Times New Roman"/>
                <w:noProof/>
                <w:lang w:eastAsia="ru-RU"/>
              </w:rPr>
              <w:tab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Система отображения.</w:t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_Toc436920012 \h </w:instrText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5048A" w:rsidRPr="00C5048A" w:rsidRDefault="00094AAC" w:rsidP="00C5048A">
          <w:pPr>
            <w:keepLines/>
            <w:tabs>
              <w:tab w:val="left" w:pos="1560"/>
              <w:tab w:val="right" w:leader="dot" w:pos="10054"/>
            </w:tabs>
            <w:spacing w:after="100" w:line="288" w:lineRule="auto"/>
            <w:ind w:left="709" w:hanging="851"/>
            <w:jc w:val="both"/>
            <w:rPr>
              <w:rFonts w:ascii="Calibri" w:eastAsia="Times New Roman" w:hAnsi="Calibri" w:cs="Times New Roman"/>
              <w:noProof/>
              <w:lang w:eastAsia="ru-RU"/>
            </w:rPr>
          </w:pPr>
          <w:hyperlink w:anchor="_Toc436920013" w:history="1">
            <w:r w:rsidR="00C5048A" w:rsidRPr="00C5048A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2.</w:t>
            </w:r>
            <w:r w:rsidR="00C5048A" w:rsidRPr="00C5048A">
              <w:rPr>
                <w:rFonts w:ascii="Calibri" w:eastAsia="Times New Roman" w:hAnsi="Calibri" w:cs="Times New Roman"/>
                <w:noProof/>
                <w:lang w:eastAsia="ru-RU"/>
              </w:rPr>
              <w:tab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Система звукоусиления</w:t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_Toc436920013 \h </w:instrText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5048A" w:rsidRPr="00C5048A" w:rsidRDefault="00094AAC" w:rsidP="00C5048A">
          <w:pPr>
            <w:keepLines/>
            <w:tabs>
              <w:tab w:val="left" w:pos="1560"/>
              <w:tab w:val="right" w:leader="dot" w:pos="10054"/>
            </w:tabs>
            <w:spacing w:after="100" w:line="288" w:lineRule="auto"/>
            <w:ind w:left="709" w:hanging="851"/>
            <w:jc w:val="both"/>
            <w:rPr>
              <w:rFonts w:ascii="Calibri" w:eastAsia="Times New Roman" w:hAnsi="Calibri" w:cs="Times New Roman"/>
              <w:noProof/>
              <w:lang w:eastAsia="ru-RU"/>
            </w:rPr>
          </w:pPr>
          <w:hyperlink w:anchor="_Toc436920014" w:history="1">
            <w:r w:rsidR="00C5048A" w:rsidRPr="00C5048A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3.</w:t>
            </w:r>
            <w:r w:rsidR="00C5048A" w:rsidRPr="00C5048A">
              <w:rPr>
                <w:rFonts w:ascii="Calibri" w:eastAsia="Times New Roman" w:hAnsi="Calibri" w:cs="Times New Roman"/>
                <w:noProof/>
                <w:lang w:eastAsia="ru-RU"/>
              </w:rPr>
              <w:tab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Требования к оборудованию мультимедийной системы конференц  зала</w:t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_Toc436920014 \h </w:instrText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5048A" w:rsidRPr="00C5048A" w:rsidRDefault="00094AAC" w:rsidP="00C5048A">
          <w:pPr>
            <w:keepLines/>
            <w:tabs>
              <w:tab w:val="left" w:pos="1560"/>
              <w:tab w:val="right" w:leader="dot" w:pos="10054"/>
            </w:tabs>
            <w:spacing w:after="100" w:line="288" w:lineRule="auto"/>
            <w:ind w:left="709" w:hanging="851"/>
            <w:jc w:val="both"/>
            <w:rPr>
              <w:rFonts w:ascii="Calibri" w:eastAsia="Times New Roman" w:hAnsi="Calibri" w:cs="Times New Roman"/>
              <w:noProof/>
              <w:lang w:eastAsia="ru-RU"/>
            </w:rPr>
          </w:pPr>
          <w:hyperlink w:anchor="_Toc436920015" w:history="1">
            <w:r w:rsidR="00C5048A" w:rsidRPr="00C5048A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3.1.</w:t>
            </w:r>
            <w:r w:rsidR="00C5048A" w:rsidRPr="00C5048A">
              <w:rPr>
                <w:rFonts w:ascii="Calibri" w:eastAsia="Times New Roman" w:hAnsi="Calibri" w:cs="Times New Roman"/>
                <w:noProof/>
                <w:lang w:eastAsia="ru-RU"/>
              </w:rPr>
              <w:tab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Требования к безопасности</w:t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_Toc436920015 \h </w:instrText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5048A" w:rsidRPr="00C5048A" w:rsidRDefault="00094AAC" w:rsidP="00C5048A">
          <w:pPr>
            <w:keepLines/>
            <w:tabs>
              <w:tab w:val="left" w:pos="1560"/>
              <w:tab w:val="right" w:leader="dot" w:pos="10054"/>
            </w:tabs>
            <w:spacing w:after="100" w:line="288" w:lineRule="auto"/>
            <w:ind w:left="709" w:hanging="851"/>
            <w:jc w:val="both"/>
            <w:rPr>
              <w:rFonts w:ascii="Calibri" w:eastAsia="Times New Roman" w:hAnsi="Calibri" w:cs="Times New Roman"/>
              <w:noProof/>
              <w:lang w:eastAsia="ru-RU"/>
            </w:rPr>
          </w:pPr>
          <w:hyperlink w:anchor="_Toc436920016" w:history="1">
            <w:r w:rsidR="00C5048A" w:rsidRPr="00C5048A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3.2.</w:t>
            </w:r>
            <w:r w:rsidR="00C5048A" w:rsidRPr="00C5048A">
              <w:rPr>
                <w:rFonts w:ascii="Calibri" w:eastAsia="Times New Roman" w:hAnsi="Calibri" w:cs="Times New Roman"/>
                <w:noProof/>
                <w:lang w:eastAsia="ru-RU"/>
              </w:rPr>
              <w:tab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Требования по стандартизации и унификации</w:t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_Toc436920016 \h </w:instrText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5048A" w:rsidRPr="00C5048A" w:rsidRDefault="00094AAC" w:rsidP="00C5048A">
          <w:pPr>
            <w:keepLines/>
            <w:tabs>
              <w:tab w:val="left" w:pos="1560"/>
              <w:tab w:val="right" w:leader="dot" w:pos="10054"/>
            </w:tabs>
            <w:spacing w:after="100" w:line="288" w:lineRule="auto"/>
            <w:ind w:left="709" w:hanging="851"/>
            <w:jc w:val="both"/>
            <w:rPr>
              <w:rFonts w:ascii="Calibri" w:eastAsia="Times New Roman" w:hAnsi="Calibri" w:cs="Times New Roman"/>
              <w:noProof/>
              <w:lang w:eastAsia="ru-RU"/>
            </w:rPr>
          </w:pPr>
          <w:hyperlink w:anchor="_Toc436920017" w:history="1">
            <w:r w:rsidR="00C5048A" w:rsidRPr="00C5048A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3.3.</w:t>
            </w:r>
            <w:r w:rsidR="00C5048A" w:rsidRPr="00C5048A">
              <w:rPr>
                <w:rFonts w:ascii="Calibri" w:eastAsia="Times New Roman" w:hAnsi="Calibri" w:cs="Times New Roman"/>
                <w:noProof/>
                <w:lang w:eastAsia="ru-RU"/>
              </w:rPr>
              <w:tab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Требования к монтажу, сборке и отладке компонентов системы</w:t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_Toc436920017 \h </w:instrText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5048A" w:rsidRPr="00C5048A" w:rsidRDefault="00094AAC" w:rsidP="00C5048A">
          <w:pPr>
            <w:keepLines/>
            <w:tabs>
              <w:tab w:val="left" w:pos="1560"/>
              <w:tab w:val="right" w:leader="dot" w:pos="10054"/>
            </w:tabs>
            <w:spacing w:after="100" w:line="288" w:lineRule="auto"/>
            <w:ind w:left="709" w:hanging="851"/>
            <w:jc w:val="both"/>
            <w:rPr>
              <w:rFonts w:ascii="Calibri" w:eastAsia="Times New Roman" w:hAnsi="Calibri" w:cs="Times New Roman"/>
              <w:noProof/>
              <w:lang w:eastAsia="ru-RU"/>
            </w:rPr>
          </w:pPr>
          <w:hyperlink w:anchor="_Toc436920018" w:history="1">
            <w:r w:rsidR="00C5048A" w:rsidRPr="00C5048A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3.4.</w:t>
            </w:r>
            <w:r w:rsidR="00C5048A" w:rsidRPr="00C5048A">
              <w:rPr>
                <w:rFonts w:ascii="Calibri" w:eastAsia="Times New Roman" w:hAnsi="Calibri" w:cs="Times New Roman"/>
                <w:noProof/>
                <w:lang w:eastAsia="ru-RU"/>
              </w:rPr>
              <w:tab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Требования к техническому обеспечению</w:t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_Toc436920018 \h </w:instrText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="00C5048A" w:rsidRPr="00C5048A">
              <w:rPr>
                <w:rFonts w:ascii="Times New Roman" w:eastAsia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5048A" w:rsidRPr="00C5048A" w:rsidRDefault="00C5048A" w:rsidP="00C5048A">
          <w:pPr>
            <w:keepLines/>
            <w:spacing w:after="120" w:line="288" w:lineRule="auto"/>
            <w:ind w:firstLine="720"/>
            <w:jc w:val="both"/>
            <w:rPr>
              <w:rFonts w:ascii="Arial" w:eastAsia="Times New Roman" w:hAnsi="Arial" w:cs="Arial"/>
              <w:sz w:val="24"/>
              <w:szCs w:val="24"/>
            </w:rPr>
          </w:pPr>
          <w:r w:rsidRPr="00C5048A">
            <w:rPr>
              <w:rFonts w:ascii="Arial" w:eastAsia="Times New Roman" w:hAnsi="Arial" w:cs="Arial"/>
              <w:b/>
              <w:bCs/>
              <w:noProof/>
              <w:sz w:val="24"/>
              <w:szCs w:val="24"/>
            </w:rPr>
            <w:fldChar w:fldCharType="end"/>
          </w:r>
        </w:p>
      </w:sdtContent>
    </w:sdt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</w:p>
    <w:p w:rsidR="00C5048A" w:rsidRPr="00C5048A" w:rsidRDefault="00C5048A" w:rsidP="00C5048A">
      <w:pPr>
        <w:keepNext/>
        <w:keepLines/>
        <w:pageBreakBefore/>
        <w:spacing w:before="600" w:after="480" w:line="288" w:lineRule="auto"/>
        <w:ind w:left="720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</w:pPr>
      <w:bookmarkStart w:id="0" w:name="_Toc436920011"/>
      <w:r w:rsidRPr="00C5048A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  <w:lastRenderedPageBreak/>
        <w:t>Введение</w:t>
      </w:r>
      <w:bookmarkEnd w:id="0"/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В рамках оснащения конференц-зала мультимедийными системами в здании ОЦ «Технопарк», корпус №1, помещение № 45 (1 этаж) “</w:t>
      </w:r>
      <w:proofErr w:type="spellStart"/>
      <w:r w:rsidRPr="00C5048A">
        <w:rPr>
          <w:rFonts w:ascii="Times New Roman" w:eastAsia="Times New Roman" w:hAnsi="Times New Roman" w:cs="Times New Roman"/>
          <w:sz w:val="28"/>
          <w:szCs w:val="28"/>
          <w:lang w:val="en-US"/>
        </w:rPr>
        <w:t>SKclub</w:t>
      </w:r>
      <w:proofErr w:type="spellEnd"/>
      <w:r w:rsidRPr="00C5048A">
        <w:rPr>
          <w:rFonts w:ascii="Times New Roman" w:eastAsia="Times New Roman" w:hAnsi="Times New Roman" w:cs="Times New Roman"/>
          <w:sz w:val="28"/>
          <w:szCs w:val="28"/>
        </w:rPr>
        <w:t>” необходимо обеспечить внедрение следующих систем:</w:t>
      </w:r>
    </w:p>
    <w:p w:rsidR="00C5048A" w:rsidRPr="00C5048A" w:rsidRDefault="00C5048A" w:rsidP="00C5048A">
      <w:pPr>
        <w:tabs>
          <w:tab w:val="num" w:pos="1077"/>
        </w:tabs>
        <w:spacing w:after="120" w:line="288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Система отображения в составе:</w:t>
      </w:r>
    </w:p>
    <w:p w:rsidR="00C5048A" w:rsidRPr="00C5048A" w:rsidRDefault="00C5048A" w:rsidP="00C5048A">
      <w:pPr>
        <w:spacing w:after="120" w:line="288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- моторизированный проекционный экран и проектор высокого разрешения;</w:t>
      </w:r>
    </w:p>
    <w:p w:rsidR="00C5048A" w:rsidRPr="00C5048A" w:rsidRDefault="00C5048A" w:rsidP="00C5048A">
      <w:pPr>
        <w:spacing w:after="120" w:line="288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- беспроводная система совместной работы и показа презентаций;</w:t>
      </w:r>
    </w:p>
    <w:p w:rsidR="00C5048A" w:rsidRPr="00C5048A" w:rsidRDefault="00C5048A" w:rsidP="00C5048A">
      <w:pPr>
        <w:tabs>
          <w:tab w:val="num" w:pos="1077"/>
        </w:tabs>
        <w:spacing w:after="120" w:line="288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Система звукоусиления</w:t>
      </w:r>
    </w:p>
    <w:p w:rsidR="00C5048A" w:rsidRPr="00C5048A" w:rsidRDefault="00C5048A" w:rsidP="00C5048A">
      <w:pPr>
        <w:spacing w:after="120" w:line="288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 w:rsidDel="0016332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5048A" w:rsidRPr="00C5048A" w:rsidRDefault="00C5048A" w:rsidP="00C5048A">
      <w:pPr>
        <w:keepNext/>
        <w:keepLines/>
        <w:numPr>
          <w:ilvl w:val="0"/>
          <w:numId w:val="14"/>
        </w:numPr>
        <w:spacing w:before="360" w:after="360" w:line="288" w:lineRule="auto"/>
        <w:jc w:val="both"/>
        <w:outlineLvl w:val="1"/>
        <w:rPr>
          <w:rFonts w:ascii="Times New Roman" w:eastAsia="Times New Roman" w:hAnsi="Times New Roman" w:cs="Times New Roman"/>
          <w:b/>
          <w:iCs/>
          <w:kern w:val="32"/>
          <w:sz w:val="28"/>
          <w:szCs w:val="28"/>
        </w:rPr>
      </w:pPr>
      <w:bookmarkStart w:id="1" w:name="_Toc436920012"/>
      <w:r w:rsidRPr="00C5048A">
        <w:rPr>
          <w:rFonts w:ascii="Times New Roman" w:eastAsia="Times New Roman" w:hAnsi="Times New Roman" w:cs="Times New Roman"/>
          <w:b/>
          <w:iCs/>
          <w:kern w:val="32"/>
          <w:sz w:val="28"/>
          <w:szCs w:val="28"/>
        </w:rPr>
        <w:t>Система отображения.</w:t>
      </w:r>
      <w:bookmarkEnd w:id="1"/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 xml:space="preserve">Система отображения должна предусматривать подключение и трансляцию презентаций и других видеоматериалов с ноутбуков, подключаемых к </w:t>
      </w:r>
      <w:r w:rsidRPr="00C5048A">
        <w:rPr>
          <w:rFonts w:ascii="Times New Roman" w:eastAsia="Times New Roman" w:hAnsi="Times New Roman" w:cs="Times New Roman"/>
          <w:sz w:val="28"/>
          <w:szCs w:val="28"/>
          <w:lang w:val="en-US"/>
        </w:rPr>
        <w:t>HDMI</w:t>
      </w:r>
      <w:r w:rsidRPr="00C5048A">
        <w:rPr>
          <w:rFonts w:ascii="Times New Roman" w:eastAsia="Times New Roman" w:hAnsi="Times New Roman" w:cs="Times New Roman"/>
          <w:sz w:val="28"/>
          <w:szCs w:val="28"/>
        </w:rPr>
        <w:t xml:space="preserve"> разъему.</w:t>
      </w:r>
    </w:p>
    <w:p w:rsidR="00C5048A" w:rsidRPr="00C5048A" w:rsidRDefault="00C5048A" w:rsidP="00C5048A">
      <w:pPr>
        <w:keepLines/>
        <w:numPr>
          <w:ilvl w:val="1"/>
          <w:numId w:val="14"/>
        </w:numPr>
        <w:spacing w:after="120" w:line="288" w:lineRule="auto"/>
        <w:contextualSpacing/>
        <w:jc w:val="both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  <w:t>Моторизированный проекционный экран и проектор высокого разрешения</w:t>
      </w: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C5048A">
        <w:rPr>
          <w:rFonts w:ascii="Times New Roman" w:eastAsia="Times New Roman" w:hAnsi="Times New Roman" w:cs="Times New Roman"/>
          <w:sz w:val="28"/>
          <w:szCs w:val="28"/>
        </w:rPr>
        <w:t xml:space="preserve">В качестве главного источника </w:t>
      </w:r>
      <w:proofErr w:type="spellStart"/>
      <w:r w:rsidRPr="00C5048A">
        <w:rPr>
          <w:rFonts w:ascii="Times New Roman" w:eastAsia="Times New Roman" w:hAnsi="Times New Roman" w:cs="Times New Roman"/>
          <w:sz w:val="28"/>
          <w:szCs w:val="28"/>
        </w:rPr>
        <w:t>видеоотображения</w:t>
      </w:r>
      <w:proofErr w:type="spellEnd"/>
      <w:r w:rsidRPr="00C5048A">
        <w:rPr>
          <w:rFonts w:ascii="Times New Roman" w:eastAsia="Times New Roman" w:hAnsi="Times New Roman" w:cs="Times New Roman"/>
          <w:sz w:val="28"/>
          <w:szCs w:val="28"/>
        </w:rPr>
        <w:t xml:space="preserve"> для всех присутствующих в зале необходимо использовать потолочный моторизированный проекционный экран  формата 16:9 (ширина не менее 400 см, высота не менее 229, коэффициент усиления не менее 1, угол обзора не менее 120 град.) и проектор высокого разрешения (не менее 1920</w:t>
      </w:r>
      <w:r w:rsidRPr="00C5048A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C5048A">
        <w:rPr>
          <w:rFonts w:ascii="Times New Roman" w:eastAsia="Times New Roman" w:hAnsi="Times New Roman" w:cs="Times New Roman"/>
          <w:sz w:val="28"/>
          <w:szCs w:val="28"/>
        </w:rPr>
        <w:t xml:space="preserve">1200, яркость не менее 6000 люменов). </w:t>
      </w:r>
      <w:proofErr w:type="gramEnd"/>
    </w:p>
    <w:p w:rsidR="00C5048A" w:rsidRPr="00C5048A" w:rsidRDefault="00C5048A" w:rsidP="00C5048A">
      <w:pPr>
        <w:keepLines/>
        <w:numPr>
          <w:ilvl w:val="1"/>
          <w:numId w:val="14"/>
        </w:numPr>
        <w:spacing w:after="120" w:line="288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" w:name="_Toc252793617"/>
      <w:bookmarkStart w:id="3" w:name="_Toc321302134"/>
      <w:r w:rsidRPr="00C5048A">
        <w:rPr>
          <w:rFonts w:ascii="Times New Roman" w:eastAsia="Times New Roman" w:hAnsi="Times New Roman" w:cs="Times New Roman"/>
          <w:b/>
          <w:sz w:val="28"/>
          <w:szCs w:val="28"/>
        </w:rPr>
        <w:t xml:space="preserve">Беспроводная система совместной работы и показа презентаций </w:t>
      </w:r>
    </w:p>
    <w:p w:rsidR="00C5048A" w:rsidRPr="00C5048A" w:rsidRDefault="00C5048A" w:rsidP="00C5048A">
      <w:pPr>
        <w:keepLines/>
        <w:spacing w:after="120" w:line="288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Система</w:t>
      </w:r>
      <w:r w:rsidRPr="00C5048A" w:rsidDel="0016332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5048A">
        <w:rPr>
          <w:rFonts w:ascii="Times New Roman" w:eastAsia="Times New Roman" w:hAnsi="Times New Roman" w:cs="Times New Roman"/>
          <w:sz w:val="28"/>
          <w:szCs w:val="28"/>
        </w:rPr>
        <w:t xml:space="preserve">должна обеспечивать беспроводную передачу изображения с ноутбука на проектор. Выходные разъемы – </w:t>
      </w:r>
      <w:r w:rsidRPr="00C5048A">
        <w:rPr>
          <w:rFonts w:ascii="Times New Roman" w:eastAsia="Times New Roman" w:hAnsi="Times New Roman" w:cs="Times New Roman"/>
          <w:sz w:val="28"/>
          <w:szCs w:val="28"/>
          <w:lang w:val="en-US"/>
        </w:rPr>
        <w:t>VGA</w:t>
      </w:r>
      <w:r w:rsidRPr="00C5048A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C5048A">
        <w:rPr>
          <w:rFonts w:ascii="Times New Roman" w:eastAsia="Times New Roman" w:hAnsi="Times New Roman" w:cs="Times New Roman"/>
          <w:sz w:val="28"/>
          <w:szCs w:val="28"/>
          <w:lang w:val="en-US"/>
        </w:rPr>
        <w:t>HDMI</w:t>
      </w:r>
      <w:r w:rsidRPr="00C5048A">
        <w:rPr>
          <w:rFonts w:ascii="Times New Roman" w:eastAsia="Times New Roman" w:hAnsi="Times New Roman" w:cs="Times New Roman"/>
          <w:sz w:val="28"/>
          <w:szCs w:val="28"/>
        </w:rPr>
        <w:t>. Выводное разрешение – не менее 1080р. Число источников, одновременно отображаемых на экране</w:t>
      </w:r>
      <w:r w:rsidRPr="00C5048A" w:rsidDel="0016332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5048A">
        <w:rPr>
          <w:rFonts w:ascii="Times New Roman" w:eastAsia="Times New Roman" w:hAnsi="Times New Roman" w:cs="Times New Roman"/>
          <w:sz w:val="28"/>
          <w:szCs w:val="28"/>
        </w:rPr>
        <w:t>– не менее 1. Число одновременных подключений</w:t>
      </w:r>
      <w:r w:rsidRPr="00C5048A" w:rsidDel="0016332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5048A">
        <w:rPr>
          <w:rFonts w:ascii="Times New Roman" w:eastAsia="Times New Roman" w:hAnsi="Times New Roman" w:cs="Times New Roman"/>
          <w:sz w:val="28"/>
          <w:szCs w:val="28"/>
        </w:rPr>
        <w:t xml:space="preserve">– не менее 8. Область действия – не менее 30 метров. Также система должны быть совместима с  </w:t>
      </w:r>
      <w:proofErr w:type="spellStart"/>
      <w:r w:rsidRPr="00C5048A">
        <w:rPr>
          <w:rFonts w:ascii="Times New Roman" w:eastAsia="Times New Roman" w:hAnsi="Times New Roman" w:cs="Times New Roman"/>
          <w:sz w:val="28"/>
          <w:szCs w:val="28"/>
        </w:rPr>
        <w:t>iPad</w:t>
      </w:r>
      <w:proofErr w:type="spellEnd"/>
      <w:r w:rsidRPr="00C5048A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5048A">
        <w:rPr>
          <w:rFonts w:ascii="Times New Roman" w:eastAsia="Times New Roman" w:hAnsi="Times New Roman" w:cs="Times New Roman"/>
          <w:sz w:val="28"/>
          <w:szCs w:val="28"/>
        </w:rPr>
        <w:t>iPhone</w:t>
      </w:r>
      <w:proofErr w:type="spellEnd"/>
      <w:r w:rsidRPr="00C5048A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C5048A">
        <w:rPr>
          <w:rFonts w:ascii="Times New Roman" w:eastAsia="Times New Roman" w:hAnsi="Times New Roman" w:cs="Times New Roman"/>
          <w:sz w:val="28"/>
          <w:szCs w:val="28"/>
        </w:rPr>
        <w:t>Android</w:t>
      </w:r>
      <w:proofErr w:type="spellEnd"/>
      <w:r w:rsidRPr="00C5048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C5048A" w:rsidDel="0016332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bookmarkEnd w:id="2"/>
      <w:bookmarkEnd w:id="3"/>
    </w:p>
    <w:p w:rsidR="00C5048A" w:rsidRPr="00C5048A" w:rsidRDefault="00C5048A" w:rsidP="00C5048A">
      <w:pPr>
        <w:keepNext/>
        <w:keepLines/>
        <w:numPr>
          <w:ilvl w:val="0"/>
          <w:numId w:val="14"/>
        </w:numPr>
        <w:spacing w:before="360" w:after="360" w:line="288" w:lineRule="auto"/>
        <w:jc w:val="both"/>
        <w:outlineLvl w:val="1"/>
        <w:rPr>
          <w:rFonts w:ascii="Times New Roman" w:eastAsia="Times New Roman" w:hAnsi="Times New Roman" w:cs="Times New Roman"/>
          <w:b/>
          <w:iCs/>
          <w:kern w:val="32"/>
          <w:sz w:val="28"/>
          <w:szCs w:val="28"/>
        </w:rPr>
      </w:pPr>
      <w:bookmarkStart w:id="4" w:name="_Toc252793618"/>
      <w:bookmarkStart w:id="5" w:name="_Toc321302135"/>
      <w:bookmarkStart w:id="6" w:name="_Toc436920013"/>
      <w:r w:rsidRPr="00C5048A">
        <w:rPr>
          <w:rFonts w:ascii="Times New Roman" w:eastAsia="Times New Roman" w:hAnsi="Times New Roman" w:cs="Times New Roman"/>
          <w:b/>
          <w:iCs/>
          <w:kern w:val="32"/>
          <w:sz w:val="28"/>
          <w:szCs w:val="28"/>
        </w:rPr>
        <w:lastRenderedPageBreak/>
        <w:t>Система звукоусиления</w:t>
      </w:r>
      <w:bookmarkEnd w:id="4"/>
      <w:bookmarkEnd w:id="5"/>
      <w:bookmarkEnd w:id="6"/>
    </w:p>
    <w:p w:rsidR="00C5048A" w:rsidRPr="00C5048A" w:rsidRDefault="00C5048A" w:rsidP="00BE70AC">
      <w:pPr>
        <w:keepLines/>
        <w:spacing w:after="120" w:line="288" w:lineRule="auto"/>
        <w:ind w:left="-567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C5048A">
        <w:rPr>
          <w:rFonts w:ascii="Times New Roman" w:eastAsia="Times New Roman" w:hAnsi="Times New Roman" w:cs="Times New Roman"/>
          <w:sz w:val="28"/>
          <w:szCs w:val="28"/>
        </w:rPr>
        <w:t xml:space="preserve">Для обеспечения звукоусиления и озвучивания зала предусмотреть установку акустических систем, усилителя мощности, аудио интерфейса </w:t>
      </w:r>
      <w:r w:rsidRPr="00C5048A">
        <w:rPr>
          <w:rFonts w:ascii="Times New Roman" w:eastAsia="Times New Roman" w:hAnsi="Times New Roman" w:cs="Times New Roman"/>
          <w:sz w:val="28"/>
          <w:szCs w:val="28"/>
          <w:lang w:val="en-US"/>
        </w:rPr>
        <w:t>USB</w:t>
      </w:r>
      <w:r w:rsidRPr="00C5048A">
        <w:rPr>
          <w:rFonts w:ascii="Times New Roman" w:eastAsia="Times New Roman" w:hAnsi="Times New Roman" w:cs="Times New Roman"/>
          <w:sz w:val="28"/>
          <w:szCs w:val="28"/>
        </w:rPr>
        <w:t xml:space="preserve"> (для проигрывания звуковых программ с ноутбука или ПК, а также для ведения звуковой записи мероприятия),  цифрового автоматического микрофонного микшера, беспроводных </w:t>
      </w:r>
      <w:proofErr w:type="spellStart"/>
      <w:r w:rsidRPr="00C5048A">
        <w:rPr>
          <w:rFonts w:ascii="Times New Roman" w:eastAsia="Times New Roman" w:hAnsi="Times New Roman" w:cs="Times New Roman"/>
          <w:sz w:val="28"/>
          <w:szCs w:val="28"/>
        </w:rPr>
        <w:t>кардиоидных</w:t>
      </w:r>
      <w:proofErr w:type="spellEnd"/>
      <w:r w:rsidRPr="00C504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5048A">
        <w:rPr>
          <w:rFonts w:ascii="Times New Roman" w:eastAsia="Times New Roman" w:hAnsi="Times New Roman" w:cs="Times New Roman"/>
          <w:sz w:val="28"/>
          <w:szCs w:val="28"/>
        </w:rPr>
        <w:t>конференц</w:t>
      </w:r>
      <w:proofErr w:type="spellEnd"/>
      <w:r w:rsidRPr="00C5048A">
        <w:rPr>
          <w:rFonts w:ascii="Times New Roman" w:eastAsia="Times New Roman" w:hAnsi="Times New Roman" w:cs="Times New Roman"/>
          <w:sz w:val="28"/>
          <w:szCs w:val="28"/>
        </w:rPr>
        <w:t xml:space="preserve"> микрофонов на `гусиной шее` с предусилителем и индикатором вместе с базой, а также ручных передатчиков с капсюлем (зарядная станция должна быть единая). </w:t>
      </w:r>
      <w:proofErr w:type="gramEnd"/>
    </w:p>
    <w:p w:rsidR="00C5048A" w:rsidRPr="00C5048A" w:rsidRDefault="00C5048A" w:rsidP="00BE70AC">
      <w:pPr>
        <w:keepLines/>
        <w:spacing w:after="120" w:line="288" w:lineRule="auto"/>
        <w:ind w:left="-567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 xml:space="preserve">Передача сигнала от </w:t>
      </w:r>
      <w:proofErr w:type="spellStart"/>
      <w:r w:rsidRPr="00C5048A">
        <w:rPr>
          <w:rFonts w:ascii="Times New Roman" w:eastAsia="Times New Roman" w:hAnsi="Times New Roman" w:cs="Times New Roman"/>
          <w:sz w:val="28"/>
          <w:szCs w:val="28"/>
        </w:rPr>
        <w:t>конференц</w:t>
      </w:r>
      <w:proofErr w:type="spellEnd"/>
      <w:r w:rsidRPr="00C5048A">
        <w:rPr>
          <w:rFonts w:ascii="Times New Roman" w:eastAsia="Times New Roman" w:hAnsi="Times New Roman" w:cs="Times New Roman"/>
          <w:sz w:val="28"/>
          <w:szCs w:val="28"/>
        </w:rPr>
        <w:t xml:space="preserve"> микрофонов и ручных передатчиков должна осуществляться посредством точки доступа и коммутатора, который выполняет коммутацию сигналов с микрофонов и передатчиков и конвертацию их в аналоговый сигнал.</w:t>
      </w:r>
    </w:p>
    <w:p w:rsidR="00C5048A" w:rsidRPr="00C5048A" w:rsidRDefault="00C5048A" w:rsidP="00BE70AC">
      <w:pPr>
        <w:keepLines/>
        <w:spacing w:after="120" w:line="288" w:lineRule="auto"/>
        <w:ind w:left="-567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Также необходимо предусмотреть установку коммутатора, для централизованного управления всем оборудованием с ноутбука или ПК.</w:t>
      </w:r>
    </w:p>
    <w:p w:rsidR="00C5048A" w:rsidRPr="00C5048A" w:rsidRDefault="00C5048A" w:rsidP="00BE70AC">
      <w:pPr>
        <w:keepLines/>
        <w:spacing w:after="120" w:line="288" w:lineRule="auto"/>
        <w:ind w:left="-567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Все оборудование, необходимо поместить в телекоммуникационный шкаф. Подключение к электросети осуществить по средств</w:t>
      </w:r>
      <w:r w:rsidR="004F47AB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C5048A">
        <w:rPr>
          <w:rFonts w:ascii="Times New Roman" w:eastAsia="Times New Roman" w:hAnsi="Times New Roman" w:cs="Times New Roman"/>
          <w:sz w:val="28"/>
          <w:szCs w:val="28"/>
        </w:rPr>
        <w:t>м сетевого распределителя.</w:t>
      </w:r>
    </w:p>
    <w:p w:rsidR="00C5048A" w:rsidRPr="00C5048A" w:rsidRDefault="00C5048A" w:rsidP="00BE70AC">
      <w:pPr>
        <w:keepLines/>
        <w:spacing w:after="120" w:line="288" w:lineRule="auto"/>
        <w:ind w:left="-567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Требования к оборудованию звукоусиления зала:</w:t>
      </w:r>
    </w:p>
    <w:tbl>
      <w:tblPr>
        <w:tblW w:w="10337" w:type="dxa"/>
        <w:jc w:val="center"/>
        <w:tblInd w:w="-601" w:type="dxa"/>
        <w:tblLayout w:type="fixed"/>
        <w:tblLook w:val="00A0" w:firstRow="1" w:lastRow="0" w:firstColumn="1" w:lastColumn="0" w:noHBand="0" w:noVBand="0"/>
      </w:tblPr>
      <w:tblGrid>
        <w:gridCol w:w="2401"/>
        <w:gridCol w:w="4107"/>
        <w:gridCol w:w="2901"/>
        <w:gridCol w:w="928"/>
      </w:tblGrid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Характеристика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Значение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Кол-во</w:t>
            </w: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Акустическая система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Угол раскрытия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120° x 150°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динамиков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16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Продолжительная мощность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650 Вт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Нижняя граница частотного диапазона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выше 80 Гц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Верхняя граница частотного диапазона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ниже 20 кГц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Номинальное сопротивление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 Ом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Диаметр драйвера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2 дюйма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Габариты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более 1000x100x160 мм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Цвет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Серый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Усилитель </w:t>
            </w: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мощности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Количество каналов усиления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Мощность канала усиления в 8-Омном режиме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475 Вт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Мощность канала усиления в </w:t>
            </w:r>
            <w:r w:rsidR="00821677" w:rsidRPr="0082167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70V</w:t>
            </w:r>
            <w:bookmarkStart w:id="7" w:name="_GoBack"/>
            <w:bookmarkEnd w:id="7"/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режиме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800 Вт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Входное сопротивление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более 20 КОм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DSP процессор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Наличие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Высота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2U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Цифровой автоматический микрофонный микшер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каналов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8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Динамический диапазон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110 дБ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АЦ/ЦА-преобразователь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24 бит, 48 кГц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Внутренняя обработка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32 бит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Диапазон рабочих температур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уже -18 до 63 градусов Цельсия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Диапазон частот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уже 20 Гц до 20 000 Гц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Габариты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более 50х50х30 мм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Аудио интерфейс USB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микрофонных балансных входов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2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балансных выходов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2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небалансных выходов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4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USB 2.0 порт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Наличие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Вход/выход MIDI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Наличие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Усилитель для наушников с отдельным регулятором громкости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Наличие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Коммутатор (коммутация сигналов с микрофонов и передатчиков и конвертация их в </w:t>
            </w: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аналоговый сигнал)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Возможность установки в стойку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Наличие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Объем оперативной памяти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512 килобайт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портов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16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Внутренняя пропускная способность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32 Гбит/сек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Размер таблицы MAC адресов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8192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Габариты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более 280х50х180 мм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Коммутатор (</w:t>
            </w:r>
            <w:proofErr w:type="gramStart"/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централизованное</w:t>
            </w:r>
            <w:proofErr w:type="gramEnd"/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управления всем оборудованием с ноутбука или ПК)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выходных аудио разъёмов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4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разъемов RJ-45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4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Цифрового </w:t>
            </w:r>
            <w:proofErr w:type="spellStart"/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аудиопротокол</w:t>
            </w:r>
            <w:proofErr w:type="spellEnd"/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Dante</w:t>
            </w:r>
            <w:proofErr w:type="spellEnd"/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™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Наличие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Выход на наушники для отдельных аудиоканалов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Наличие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Габариты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более 50х490х370 мм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Точка доступа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каналов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4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Двунаправленная беспроводная связь для </w:t>
            </w:r>
            <w:proofErr w:type="spellStart"/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аудиосигналов</w:t>
            </w:r>
            <w:proofErr w:type="spellEnd"/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Наличие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Автоматизированная координация частот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Наличие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Цифровая </w:t>
            </w:r>
            <w:proofErr w:type="spellStart"/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аудиосеть</w:t>
            </w:r>
            <w:proofErr w:type="spellEnd"/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Dante</w:t>
            </w:r>
            <w:proofErr w:type="spellEnd"/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™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Наличие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Шифрование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AES-256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Габариты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более 24х175х175 мм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Зарядная станция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отсеков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4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Подключение к системе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По </w:t>
            </w:r>
            <w:proofErr w:type="spellStart"/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Ethernet</w:t>
            </w:r>
            <w:proofErr w:type="spellEnd"/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Слежение за оставшимся зарядом аккумулятора по сети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Наличие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Стыковочные зарядные порты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USB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Габариты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Не более </w:t>
            </w: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70х195х185 мм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Настольный передатчик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Подключение микрофона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6-ти контактный коннектор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Габариты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более 36х72х125 мм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Вес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более 195 грамм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Микрофон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Тип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Конференционный</w:t>
            </w:r>
            <w:proofErr w:type="spellEnd"/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/</w:t>
            </w:r>
          </w:p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конденсаторный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Длина гусиной шеи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380 мм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Частотный диапазон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уже 50 до 17000 Гц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Диаграмма направленности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Кардиоида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Вес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более 70 грамм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Ручной передатчик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Диаграмма направленности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Кардиоида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Время работы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15 часов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Разъем для зарядки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USB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Габариты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более 230х52 мм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Вес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более 325 грамм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Сетевой распределитель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Материал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Алюминий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Длина кабеля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2 метров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розеток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7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Мощность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3600 ватт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Установка в </w:t>
            </w:r>
            <w:proofErr w:type="spellStart"/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рэк</w:t>
            </w:r>
            <w:proofErr w:type="spellEnd"/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Наличие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Шкаф телекоммуникационный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Тип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Напольный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Высота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менее 22 юнитов,</w:t>
            </w:r>
          </w:p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более 1140 мм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Ширина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более 600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048A" w:rsidRPr="00C5048A" w:rsidTr="00E36000">
        <w:trPr>
          <w:trHeight w:val="311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Глубина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63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504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более 800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048A" w:rsidRPr="00C5048A" w:rsidRDefault="00C5048A" w:rsidP="00C5048A">
            <w:pPr>
              <w:keepLines/>
              <w:spacing w:after="120" w:line="288" w:lineRule="auto"/>
              <w:ind w:firstLine="7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C5048A" w:rsidRPr="00C5048A" w:rsidRDefault="00C5048A" w:rsidP="001D7870">
      <w:pPr>
        <w:keepNext/>
        <w:keepLines/>
        <w:pageBreakBefore/>
        <w:numPr>
          <w:ilvl w:val="0"/>
          <w:numId w:val="14"/>
        </w:numPr>
        <w:spacing w:before="600" w:after="480" w:line="288" w:lineRule="auto"/>
        <w:ind w:left="284" w:hanging="284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</w:pPr>
      <w:bookmarkStart w:id="8" w:name="_Toc436920014"/>
      <w:r w:rsidRPr="00C5048A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  <w:lastRenderedPageBreak/>
        <w:t xml:space="preserve">Требования к оборудованию мультимедийной системы </w:t>
      </w:r>
      <w:proofErr w:type="spellStart"/>
      <w:proofErr w:type="gramStart"/>
      <w:r w:rsidRPr="00C5048A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  <w:t>конференц</w:t>
      </w:r>
      <w:proofErr w:type="spellEnd"/>
      <w:r w:rsidRPr="00C5048A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</w:rPr>
        <w:t xml:space="preserve">  зала</w:t>
      </w:r>
      <w:bookmarkEnd w:id="8"/>
      <w:proofErr w:type="gramEnd"/>
    </w:p>
    <w:p w:rsidR="00C5048A" w:rsidRPr="00C5048A" w:rsidRDefault="00C5048A" w:rsidP="001D7870">
      <w:pPr>
        <w:keepNext/>
        <w:keepLines/>
        <w:numPr>
          <w:ilvl w:val="1"/>
          <w:numId w:val="14"/>
        </w:numPr>
        <w:spacing w:before="360" w:after="360" w:line="288" w:lineRule="auto"/>
        <w:ind w:left="0" w:hanging="425"/>
        <w:jc w:val="both"/>
        <w:outlineLvl w:val="1"/>
        <w:rPr>
          <w:rFonts w:ascii="Times New Roman" w:eastAsia="Times New Roman" w:hAnsi="Times New Roman" w:cs="Times New Roman"/>
          <w:b/>
          <w:iCs/>
          <w:kern w:val="32"/>
          <w:sz w:val="28"/>
          <w:szCs w:val="28"/>
        </w:rPr>
      </w:pPr>
      <w:bookmarkStart w:id="9" w:name="_Toc436920015"/>
      <w:r w:rsidRPr="00C5048A">
        <w:rPr>
          <w:rFonts w:ascii="Times New Roman" w:eastAsia="Times New Roman" w:hAnsi="Times New Roman" w:cs="Times New Roman"/>
          <w:b/>
          <w:iCs/>
          <w:kern w:val="32"/>
          <w:sz w:val="28"/>
          <w:szCs w:val="28"/>
        </w:rPr>
        <w:t>Требования к безопасности</w:t>
      </w:r>
      <w:bookmarkEnd w:id="9"/>
    </w:p>
    <w:p w:rsidR="00C5048A" w:rsidRPr="00C5048A" w:rsidRDefault="00C5048A" w:rsidP="001D7870">
      <w:pPr>
        <w:keepLines/>
        <w:numPr>
          <w:ilvl w:val="0"/>
          <w:numId w:val="11"/>
        </w:numPr>
        <w:spacing w:after="120" w:line="288" w:lineRule="auto"/>
        <w:ind w:left="0"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Помещение предназначено для проведения открытых мероприятий. Требований по обеспечению конфиденциальности информации не предъявляется.</w:t>
      </w:r>
    </w:p>
    <w:p w:rsidR="00C5048A" w:rsidRPr="00C5048A" w:rsidRDefault="00C5048A" w:rsidP="001D7870">
      <w:pPr>
        <w:keepLines/>
        <w:numPr>
          <w:ilvl w:val="0"/>
          <w:numId w:val="11"/>
        </w:numPr>
        <w:spacing w:after="120" w:line="288" w:lineRule="auto"/>
        <w:ind w:left="0"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При проектировании и создании мультимедийных систем должно быть обеспечено выполнение требований по безопасности при монтаже, наладке, эксплуатации, обслуживании и ремонте аппаратно-технических средств.</w:t>
      </w:r>
    </w:p>
    <w:p w:rsidR="00C5048A" w:rsidRPr="00C5048A" w:rsidRDefault="00C5048A" w:rsidP="001D7870">
      <w:pPr>
        <w:keepLines/>
        <w:numPr>
          <w:ilvl w:val="0"/>
          <w:numId w:val="11"/>
        </w:numPr>
        <w:spacing w:after="120" w:line="288" w:lineRule="auto"/>
        <w:ind w:left="0"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Плановый срок безопасной эксплуатации оборудования должен составлять не менее 5 лет.</w:t>
      </w:r>
    </w:p>
    <w:p w:rsidR="00C5048A" w:rsidRPr="00C5048A" w:rsidRDefault="00C5048A" w:rsidP="001D7870">
      <w:pPr>
        <w:keepLines/>
        <w:numPr>
          <w:ilvl w:val="0"/>
          <w:numId w:val="11"/>
        </w:numPr>
        <w:spacing w:after="120" w:line="288" w:lineRule="auto"/>
        <w:ind w:left="0"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Система электропитания должна обеспечивать защитное отключение при перегрузках и коротких замыканиях в цепях нагрузки, а также аварийное ручное отключение.</w:t>
      </w:r>
    </w:p>
    <w:p w:rsidR="00C5048A" w:rsidRPr="00C5048A" w:rsidRDefault="00C5048A" w:rsidP="001D7870">
      <w:pPr>
        <w:keepLines/>
        <w:numPr>
          <w:ilvl w:val="0"/>
          <w:numId w:val="11"/>
        </w:numPr>
        <w:spacing w:after="120" w:line="288" w:lineRule="auto"/>
        <w:ind w:left="0"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Факторы, оказывающие вредные воздействия на здоровье со стороны всех элементов системы (в том числе инфракрасное, ультрафиолетовое, рентгеновское и электромагнитное излучения, вибрация, шум, электростатические поля, ультразвук строчной частоты и т.д.), не должны превышать действующих норм (СанПиН 2.2.2./2.4.1340-03 от 03.06.2003 г.).</w:t>
      </w:r>
    </w:p>
    <w:p w:rsidR="00C5048A" w:rsidRPr="00C5048A" w:rsidRDefault="00C5048A" w:rsidP="001D7870">
      <w:pPr>
        <w:keepLines/>
        <w:spacing w:after="120" w:line="288" w:lineRule="auto"/>
        <w:ind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5048A" w:rsidRPr="00C5048A" w:rsidRDefault="00C5048A" w:rsidP="001D7870">
      <w:pPr>
        <w:keepNext/>
        <w:keepLines/>
        <w:numPr>
          <w:ilvl w:val="1"/>
          <w:numId w:val="14"/>
        </w:numPr>
        <w:spacing w:before="360" w:after="360" w:line="288" w:lineRule="auto"/>
        <w:ind w:left="0" w:hanging="425"/>
        <w:jc w:val="both"/>
        <w:outlineLvl w:val="1"/>
        <w:rPr>
          <w:rFonts w:ascii="Times New Roman" w:eastAsia="Times New Roman" w:hAnsi="Times New Roman" w:cs="Times New Roman"/>
          <w:b/>
          <w:iCs/>
          <w:kern w:val="32"/>
          <w:sz w:val="28"/>
          <w:szCs w:val="28"/>
        </w:rPr>
      </w:pPr>
      <w:bookmarkStart w:id="10" w:name="_Toc436920016"/>
      <w:r w:rsidRPr="00C5048A">
        <w:rPr>
          <w:rFonts w:ascii="Times New Roman" w:eastAsia="Times New Roman" w:hAnsi="Times New Roman" w:cs="Times New Roman"/>
          <w:b/>
          <w:iCs/>
          <w:kern w:val="32"/>
          <w:sz w:val="28"/>
          <w:szCs w:val="28"/>
        </w:rPr>
        <w:t>Требования по стандартизации и унификации</w:t>
      </w:r>
      <w:bookmarkEnd w:id="10"/>
    </w:p>
    <w:p w:rsidR="00C5048A" w:rsidRPr="00C5048A" w:rsidRDefault="00C5048A" w:rsidP="001D7870">
      <w:pPr>
        <w:keepLines/>
        <w:numPr>
          <w:ilvl w:val="0"/>
          <w:numId w:val="11"/>
        </w:numPr>
        <w:spacing w:after="120" w:line="288" w:lineRule="auto"/>
        <w:ind w:left="0"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В комплексе технических средств должно использоваться оборудование серийного производства.</w:t>
      </w:r>
    </w:p>
    <w:p w:rsidR="00C5048A" w:rsidRPr="00C5048A" w:rsidRDefault="00C5048A" w:rsidP="001D7870">
      <w:pPr>
        <w:keepLines/>
        <w:numPr>
          <w:ilvl w:val="0"/>
          <w:numId w:val="11"/>
        </w:numPr>
        <w:spacing w:after="120" w:line="288" w:lineRule="auto"/>
        <w:ind w:left="0"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Оборудование должно использовать стандартные электрические стыки, интерфейсы, технологии и протоколы передачи данных.</w:t>
      </w:r>
    </w:p>
    <w:p w:rsidR="00C5048A" w:rsidRPr="00C5048A" w:rsidRDefault="00C5048A" w:rsidP="001D7870">
      <w:pPr>
        <w:keepLines/>
        <w:numPr>
          <w:ilvl w:val="0"/>
          <w:numId w:val="11"/>
        </w:numPr>
        <w:spacing w:after="120" w:line="288" w:lineRule="auto"/>
        <w:ind w:left="0"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Все входные и выходные разъемы, а также уровни сигналов на входе и выходе оборудования, должны соответствовать российским, а при их отсутствии – международным, стандартам, принятым в настоящее время для данного типа оборудования.</w:t>
      </w:r>
    </w:p>
    <w:p w:rsidR="00C5048A" w:rsidRPr="00C5048A" w:rsidRDefault="00C5048A" w:rsidP="001D7870">
      <w:pPr>
        <w:keepLines/>
        <w:numPr>
          <w:ilvl w:val="0"/>
          <w:numId w:val="11"/>
        </w:numPr>
        <w:spacing w:after="120" w:line="288" w:lineRule="auto"/>
        <w:ind w:left="0"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Технические средства, подлежащие обязательной сертификации в соответствии с действующим законодательством Российской Федерации, должны иметь соответствующие сертификаты.</w:t>
      </w:r>
    </w:p>
    <w:p w:rsidR="00C5048A" w:rsidRPr="00C5048A" w:rsidRDefault="00C5048A" w:rsidP="001D7870">
      <w:pPr>
        <w:keepLines/>
        <w:spacing w:after="120" w:line="288" w:lineRule="auto"/>
        <w:ind w:hanging="42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5048A" w:rsidRPr="00C5048A" w:rsidRDefault="00C5048A" w:rsidP="001D7870">
      <w:pPr>
        <w:keepNext/>
        <w:keepLines/>
        <w:numPr>
          <w:ilvl w:val="1"/>
          <w:numId w:val="14"/>
        </w:numPr>
        <w:spacing w:before="360" w:after="360" w:line="288" w:lineRule="auto"/>
        <w:ind w:left="0" w:hanging="425"/>
        <w:jc w:val="both"/>
        <w:outlineLvl w:val="1"/>
        <w:rPr>
          <w:rFonts w:ascii="Times New Roman" w:eastAsia="Times New Roman" w:hAnsi="Times New Roman" w:cs="Times New Roman"/>
          <w:b/>
          <w:iCs/>
          <w:kern w:val="32"/>
          <w:sz w:val="28"/>
          <w:szCs w:val="28"/>
        </w:rPr>
      </w:pPr>
      <w:bookmarkStart w:id="11" w:name="_Toc436920017"/>
      <w:r w:rsidRPr="00C5048A">
        <w:rPr>
          <w:rFonts w:ascii="Times New Roman" w:eastAsia="Times New Roman" w:hAnsi="Times New Roman" w:cs="Times New Roman"/>
          <w:b/>
          <w:iCs/>
          <w:kern w:val="32"/>
          <w:sz w:val="28"/>
          <w:szCs w:val="28"/>
        </w:rPr>
        <w:t>Требования к монтажу, сборке и отладке компонентов системы</w:t>
      </w:r>
      <w:bookmarkEnd w:id="11"/>
    </w:p>
    <w:p w:rsidR="00C5048A" w:rsidRPr="00C5048A" w:rsidRDefault="00C5048A" w:rsidP="001D7870">
      <w:pPr>
        <w:keepLines/>
        <w:numPr>
          <w:ilvl w:val="0"/>
          <w:numId w:val="12"/>
        </w:numPr>
        <w:spacing w:after="120" w:line="288" w:lineRule="auto"/>
        <w:ind w:left="0"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Монтаж компонентов системы на объекте должен выполняться в соответствии с учетом существующего расположения смежных систем.</w:t>
      </w:r>
    </w:p>
    <w:p w:rsidR="00C5048A" w:rsidRPr="00C5048A" w:rsidRDefault="00C5048A" w:rsidP="001D7870">
      <w:pPr>
        <w:keepLines/>
        <w:numPr>
          <w:ilvl w:val="0"/>
          <w:numId w:val="12"/>
        </w:numPr>
        <w:spacing w:after="120" w:line="288" w:lineRule="auto"/>
        <w:ind w:left="0"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 xml:space="preserve">При установке и монтаже оборудования необходимо руководствоваться соответствующей документацией на каждый вид применяемого оборудования. </w:t>
      </w:r>
    </w:p>
    <w:p w:rsidR="00C5048A" w:rsidRPr="00C5048A" w:rsidRDefault="00C5048A" w:rsidP="001D7870">
      <w:pPr>
        <w:keepNext/>
        <w:keepLines/>
        <w:numPr>
          <w:ilvl w:val="1"/>
          <w:numId w:val="14"/>
        </w:numPr>
        <w:spacing w:before="360" w:after="360" w:line="288" w:lineRule="auto"/>
        <w:ind w:left="0" w:hanging="425"/>
        <w:jc w:val="both"/>
        <w:outlineLvl w:val="1"/>
        <w:rPr>
          <w:rFonts w:ascii="Times New Roman" w:eastAsia="Times New Roman" w:hAnsi="Times New Roman" w:cs="Times New Roman"/>
          <w:b/>
          <w:iCs/>
          <w:kern w:val="32"/>
          <w:sz w:val="28"/>
          <w:szCs w:val="28"/>
        </w:rPr>
      </w:pPr>
      <w:bookmarkStart w:id="12" w:name="_Toc436920018"/>
      <w:r w:rsidRPr="00C5048A">
        <w:rPr>
          <w:rFonts w:ascii="Times New Roman" w:eastAsia="Times New Roman" w:hAnsi="Times New Roman" w:cs="Times New Roman"/>
          <w:b/>
          <w:iCs/>
          <w:kern w:val="32"/>
          <w:sz w:val="28"/>
          <w:szCs w:val="28"/>
        </w:rPr>
        <w:t>Требования к техническому обеспечению</w:t>
      </w:r>
      <w:bookmarkEnd w:id="12"/>
    </w:p>
    <w:p w:rsidR="00C5048A" w:rsidRPr="00C5048A" w:rsidRDefault="00C5048A" w:rsidP="001D7870">
      <w:pPr>
        <w:keepLines/>
        <w:numPr>
          <w:ilvl w:val="0"/>
          <w:numId w:val="13"/>
        </w:numPr>
        <w:spacing w:after="120" w:line="288" w:lineRule="auto"/>
        <w:ind w:left="0"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 xml:space="preserve">Оборудование мультимедийного комплекса должно иметь характеристики, обеспечивающие необходимую производительность и реализующие выполнение всего комплекса задач и требований настоящего ТЗ. Все оборудование должно соответствовать современному мировому уровню развития техники и технологии, позволять реализовывать передовые решения в области </w:t>
      </w:r>
      <w:proofErr w:type="spellStart"/>
      <w:r w:rsidRPr="00C5048A">
        <w:rPr>
          <w:rFonts w:ascii="Times New Roman" w:eastAsia="Times New Roman" w:hAnsi="Times New Roman" w:cs="Times New Roman"/>
          <w:sz w:val="28"/>
          <w:szCs w:val="28"/>
        </w:rPr>
        <w:t>видеоотображения</w:t>
      </w:r>
      <w:proofErr w:type="spellEnd"/>
      <w:r w:rsidRPr="00C5048A">
        <w:rPr>
          <w:rFonts w:ascii="Times New Roman" w:eastAsia="Times New Roman" w:hAnsi="Times New Roman" w:cs="Times New Roman"/>
          <w:sz w:val="28"/>
          <w:szCs w:val="28"/>
        </w:rPr>
        <w:t>, телекоммуникаций и передачи данных.</w:t>
      </w:r>
    </w:p>
    <w:p w:rsidR="00C5048A" w:rsidRPr="00C5048A" w:rsidRDefault="00C5048A" w:rsidP="001D7870">
      <w:pPr>
        <w:keepLines/>
        <w:numPr>
          <w:ilvl w:val="0"/>
          <w:numId w:val="13"/>
        </w:numPr>
        <w:spacing w:after="120" w:line="288" w:lineRule="auto"/>
        <w:ind w:left="0"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Оборудование, все его компоненты, а также используемые материалы должны быть новыми, не бывшими в эксплуатации. Оборудование должно быть разработано и изготовлено с использованием только высококачественных материалов и комплектующих, отвечать требованиям по эргономике и технической эстетике.</w:t>
      </w:r>
    </w:p>
    <w:p w:rsidR="00C5048A" w:rsidRPr="00C5048A" w:rsidRDefault="00C5048A" w:rsidP="001D7870">
      <w:pPr>
        <w:keepLines/>
        <w:numPr>
          <w:ilvl w:val="0"/>
          <w:numId w:val="13"/>
        </w:numPr>
        <w:spacing w:after="120" w:line="288" w:lineRule="auto"/>
        <w:ind w:left="0"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Допускается применение оборудования зарубежного производства, которое должно отвечать требованиям международных стандартов ISO, ITU, IEEE. При этом поставляемое оборудование должно иметь необходимые сертификаты, в соответствии с номенклатурой продукции, в отношении которой законодательными актами Российской Федерации предусмотрена обязательная сертификация.</w:t>
      </w:r>
    </w:p>
    <w:p w:rsidR="00C5048A" w:rsidRPr="00C5048A" w:rsidRDefault="00C5048A" w:rsidP="001D7870">
      <w:pPr>
        <w:keepLines/>
        <w:numPr>
          <w:ilvl w:val="0"/>
          <w:numId w:val="13"/>
        </w:numPr>
        <w:spacing w:after="120" w:line="288" w:lineRule="auto"/>
        <w:ind w:left="0"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Конструкция технических средств должна обеспечивать безопасность обслуживающего персонала при эксплуатации, техническом обслуживании и ремонте, а также:</w:t>
      </w:r>
    </w:p>
    <w:p w:rsidR="00C5048A" w:rsidRPr="00C5048A" w:rsidRDefault="00C5048A" w:rsidP="001D7870">
      <w:pPr>
        <w:keepLines/>
        <w:spacing w:after="120" w:line="288" w:lineRule="auto"/>
        <w:ind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- взаимозаменяемость сменных однотипных составных частей;</w:t>
      </w:r>
    </w:p>
    <w:p w:rsidR="00C5048A" w:rsidRPr="00C5048A" w:rsidRDefault="00C5048A" w:rsidP="001D7870">
      <w:pPr>
        <w:keepLines/>
        <w:spacing w:after="120" w:line="288" w:lineRule="auto"/>
        <w:ind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- удобство технического обслуживания, эксплуатации и ремонтопригодность;</w:t>
      </w:r>
    </w:p>
    <w:p w:rsidR="00C5048A" w:rsidRPr="00C5048A" w:rsidRDefault="00C5048A" w:rsidP="001D7870">
      <w:pPr>
        <w:keepLines/>
        <w:spacing w:after="120" w:line="288" w:lineRule="auto"/>
        <w:ind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- доступ ко всем элементам, узлам и блокам, требующим регулирования или замены в процессе эксплуатации.</w:t>
      </w:r>
    </w:p>
    <w:p w:rsidR="00C5048A" w:rsidRPr="00C5048A" w:rsidRDefault="00C5048A" w:rsidP="001D7870">
      <w:pPr>
        <w:keepLines/>
        <w:numPr>
          <w:ilvl w:val="0"/>
          <w:numId w:val="13"/>
        </w:numPr>
        <w:spacing w:after="120" w:line="288" w:lineRule="auto"/>
        <w:ind w:left="0"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Габаритные размеры технических средств и </w:t>
      </w:r>
      <w:proofErr w:type="gramStart"/>
      <w:r w:rsidRPr="00C5048A">
        <w:rPr>
          <w:rFonts w:ascii="Times New Roman" w:eastAsia="Times New Roman" w:hAnsi="Times New Roman" w:cs="Times New Roman"/>
          <w:sz w:val="28"/>
          <w:szCs w:val="28"/>
        </w:rPr>
        <w:t>их</w:t>
      </w:r>
      <w:proofErr w:type="gramEnd"/>
      <w:r w:rsidRPr="00C5048A">
        <w:rPr>
          <w:rFonts w:ascii="Times New Roman" w:eastAsia="Times New Roman" w:hAnsi="Times New Roman" w:cs="Times New Roman"/>
          <w:sz w:val="28"/>
          <w:szCs w:val="28"/>
        </w:rPr>
        <w:t xml:space="preserve"> отдельных функционально и конструктивно законченных устройств, блоков должны обеспечивать транспортирование через типовые проемы зданий, сборку, установку и монтаж на месте эксплуатации.</w:t>
      </w:r>
    </w:p>
    <w:p w:rsidR="00C5048A" w:rsidRPr="00C5048A" w:rsidRDefault="00C5048A" w:rsidP="001D7870">
      <w:pPr>
        <w:keepLines/>
        <w:numPr>
          <w:ilvl w:val="0"/>
          <w:numId w:val="13"/>
        </w:numPr>
        <w:spacing w:after="120" w:line="288" w:lineRule="auto"/>
        <w:ind w:left="0"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Электропитание оборудования должно осуществляться от общепромышленной электросети переменного тока напряжением 220</w:t>
      </w:r>
      <w:proofErr w:type="gramStart"/>
      <w:r w:rsidRPr="00C5048A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proofErr w:type="gramEnd"/>
      <w:r w:rsidRPr="00C5048A">
        <w:rPr>
          <w:rFonts w:ascii="Times New Roman" w:eastAsia="Times New Roman" w:hAnsi="Times New Roman" w:cs="Times New Roman"/>
          <w:sz w:val="28"/>
          <w:szCs w:val="28"/>
        </w:rPr>
        <w:t xml:space="preserve">, частотой 50 Гц. </w:t>
      </w:r>
    </w:p>
    <w:p w:rsidR="00C5048A" w:rsidRPr="00C5048A" w:rsidRDefault="00C5048A" w:rsidP="001D7870">
      <w:pPr>
        <w:keepLines/>
        <w:numPr>
          <w:ilvl w:val="0"/>
          <w:numId w:val="13"/>
        </w:numPr>
        <w:spacing w:after="120" w:line="288" w:lineRule="auto"/>
        <w:ind w:left="0"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048A">
        <w:rPr>
          <w:rFonts w:ascii="Times New Roman" w:eastAsia="Times New Roman" w:hAnsi="Times New Roman" w:cs="Times New Roman"/>
          <w:sz w:val="28"/>
          <w:szCs w:val="28"/>
        </w:rPr>
        <w:t>Заземление проектируемого оборудования должно выполняться от существующих шин заземления. В конструкции оборудования должно быть предусмотрены конструктивные элементы для присоединения к заземляющему устройству, если по условиям эксплуатации и обеспечению безопасности оно должно быть заземлено.</w:t>
      </w:r>
    </w:p>
    <w:p w:rsidR="00C5048A" w:rsidRPr="00C5048A" w:rsidRDefault="00C5048A" w:rsidP="001D7870">
      <w:pPr>
        <w:keepLines/>
        <w:spacing w:after="120" w:line="288" w:lineRule="auto"/>
        <w:ind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3" w:name="_Toc319280097"/>
      <w:bookmarkStart w:id="14" w:name="_Toc319280161"/>
      <w:bookmarkStart w:id="15" w:name="_Toc319280228"/>
      <w:bookmarkStart w:id="16" w:name="_Toc320118228"/>
      <w:bookmarkStart w:id="17" w:name="_Toc319280101"/>
      <w:bookmarkStart w:id="18" w:name="_Toc319280165"/>
      <w:bookmarkStart w:id="19" w:name="_Toc319280232"/>
      <w:bookmarkStart w:id="20" w:name="_Toc320118232"/>
      <w:bookmarkEnd w:id="13"/>
      <w:bookmarkEnd w:id="14"/>
      <w:bookmarkEnd w:id="15"/>
      <w:bookmarkEnd w:id="16"/>
      <w:bookmarkEnd w:id="17"/>
      <w:bookmarkEnd w:id="18"/>
      <w:bookmarkEnd w:id="19"/>
      <w:bookmarkEnd w:id="20"/>
    </w:p>
    <w:p w:rsidR="00FB2B31" w:rsidRPr="00FB2B31" w:rsidRDefault="00FB2B31" w:rsidP="00FB2B31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FB2B31" w:rsidRPr="00FB2B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4AAC" w:rsidRDefault="00094AAC" w:rsidP="00BF6485">
      <w:pPr>
        <w:spacing w:after="0" w:line="240" w:lineRule="auto"/>
      </w:pPr>
      <w:r>
        <w:separator/>
      </w:r>
    </w:p>
  </w:endnote>
  <w:endnote w:type="continuationSeparator" w:id="0">
    <w:p w:rsidR="00094AAC" w:rsidRDefault="00094AAC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4AAC" w:rsidRDefault="00094AAC" w:rsidP="00BF6485">
      <w:pPr>
        <w:spacing w:after="0" w:line="240" w:lineRule="auto"/>
      </w:pPr>
      <w:r>
        <w:separator/>
      </w:r>
    </w:p>
  </w:footnote>
  <w:footnote w:type="continuationSeparator" w:id="0">
    <w:p w:rsidR="00094AAC" w:rsidRDefault="00094AAC" w:rsidP="00BF64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02B4E"/>
    <w:multiLevelType w:val="hybridMultilevel"/>
    <w:tmpl w:val="288CC7B0"/>
    <w:lvl w:ilvl="0" w:tplc="BCC43B0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4BA4AF1"/>
    <w:multiLevelType w:val="multilevel"/>
    <w:tmpl w:val="157238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1534319F"/>
    <w:multiLevelType w:val="hybridMultilevel"/>
    <w:tmpl w:val="8C3EA686"/>
    <w:lvl w:ilvl="0" w:tplc="BCC43B0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66B417C"/>
    <w:multiLevelType w:val="hybridMultilevel"/>
    <w:tmpl w:val="2A60EE90"/>
    <w:lvl w:ilvl="0" w:tplc="28A25AC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A8507E"/>
    <w:multiLevelType w:val="multilevel"/>
    <w:tmpl w:val="13EEFB72"/>
    <w:lvl w:ilvl="0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5">
    <w:nsid w:val="2BA52412"/>
    <w:multiLevelType w:val="hybridMultilevel"/>
    <w:tmpl w:val="22B83B78"/>
    <w:lvl w:ilvl="0" w:tplc="7E5ADE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663AB5"/>
    <w:multiLevelType w:val="hybridMultilevel"/>
    <w:tmpl w:val="E0C2229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9A5C2C"/>
    <w:multiLevelType w:val="hybridMultilevel"/>
    <w:tmpl w:val="7EF60B08"/>
    <w:lvl w:ilvl="0" w:tplc="B81CA1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1C5EF8"/>
    <w:multiLevelType w:val="hybridMultilevel"/>
    <w:tmpl w:val="50F671BA"/>
    <w:lvl w:ilvl="0" w:tplc="BCC43B0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CCE4BF2"/>
    <w:multiLevelType w:val="hybridMultilevel"/>
    <w:tmpl w:val="451E1CA0"/>
    <w:lvl w:ilvl="0" w:tplc="7E5ADE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57B64A4"/>
    <w:multiLevelType w:val="multilevel"/>
    <w:tmpl w:val="C79E9618"/>
    <w:lvl w:ilvl="0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55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1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75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7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3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3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95" w:hanging="2160"/>
      </w:pPr>
      <w:rPr>
        <w:rFonts w:hint="default"/>
      </w:rPr>
    </w:lvl>
  </w:abstractNum>
  <w:abstractNum w:abstractNumId="12">
    <w:nsid w:val="6F0619BA"/>
    <w:multiLevelType w:val="hybridMultilevel"/>
    <w:tmpl w:val="F19230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1"/>
  </w:num>
  <w:num w:numId="4">
    <w:abstractNumId w:val="4"/>
  </w:num>
  <w:num w:numId="5">
    <w:abstractNumId w:val="13"/>
  </w:num>
  <w:num w:numId="6">
    <w:abstractNumId w:val="7"/>
  </w:num>
  <w:num w:numId="7">
    <w:abstractNumId w:val="5"/>
  </w:num>
  <w:num w:numId="8">
    <w:abstractNumId w:val="10"/>
  </w:num>
  <w:num w:numId="9">
    <w:abstractNumId w:val="12"/>
  </w:num>
  <w:num w:numId="10">
    <w:abstractNumId w:val="6"/>
  </w:num>
  <w:num w:numId="11">
    <w:abstractNumId w:val="0"/>
  </w:num>
  <w:num w:numId="12">
    <w:abstractNumId w:val="9"/>
  </w:num>
  <w:num w:numId="13">
    <w:abstractNumId w:val="2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85"/>
    <w:rsid w:val="00025AE0"/>
    <w:rsid w:val="000536ED"/>
    <w:rsid w:val="000702AC"/>
    <w:rsid w:val="000803A5"/>
    <w:rsid w:val="0008693D"/>
    <w:rsid w:val="000910F0"/>
    <w:rsid w:val="00094AAC"/>
    <w:rsid w:val="000A2885"/>
    <w:rsid w:val="000B0C1A"/>
    <w:rsid w:val="000B3C4A"/>
    <w:rsid w:val="00123A8E"/>
    <w:rsid w:val="001249CD"/>
    <w:rsid w:val="00136CFF"/>
    <w:rsid w:val="00137086"/>
    <w:rsid w:val="00153C1A"/>
    <w:rsid w:val="00181F03"/>
    <w:rsid w:val="00187B11"/>
    <w:rsid w:val="001A6093"/>
    <w:rsid w:val="001B0003"/>
    <w:rsid w:val="001D7870"/>
    <w:rsid w:val="00201F48"/>
    <w:rsid w:val="00234DD1"/>
    <w:rsid w:val="00241629"/>
    <w:rsid w:val="00273169"/>
    <w:rsid w:val="002837A6"/>
    <w:rsid w:val="002A5F61"/>
    <w:rsid w:val="002C46FA"/>
    <w:rsid w:val="002D2F17"/>
    <w:rsid w:val="00323FF1"/>
    <w:rsid w:val="00333651"/>
    <w:rsid w:val="00343869"/>
    <w:rsid w:val="003439C0"/>
    <w:rsid w:val="0035219C"/>
    <w:rsid w:val="0037185C"/>
    <w:rsid w:val="0039673B"/>
    <w:rsid w:val="003971F2"/>
    <w:rsid w:val="003C4E42"/>
    <w:rsid w:val="003D3BA6"/>
    <w:rsid w:val="003E7001"/>
    <w:rsid w:val="0040261E"/>
    <w:rsid w:val="0040422A"/>
    <w:rsid w:val="00420D37"/>
    <w:rsid w:val="00425D69"/>
    <w:rsid w:val="00486421"/>
    <w:rsid w:val="0049065A"/>
    <w:rsid w:val="004D5A8C"/>
    <w:rsid w:val="004E32F0"/>
    <w:rsid w:val="004F47AB"/>
    <w:rsid w:val="00503625"/>
    <w:rsid w:val="0059124A"/>
    <w:rsid w:val="00594200"/>
    <w:rsid w:val="006319C0"/>
    <w:rsid w:val="0065540F"/>
    <w:rsid w:val="00671205"/>
    <w:rsid w:val="006B7BEB"/>
    <w:rsid w:val="006D3063"/>
    <w:rsid w:val="006F6321"/>
    <w:rsid w:val="00717141"/>
    <w:rsid w:val="00772B13"/>
    <w:rsid w:val="00774342"/>
    <w:rsid w:val="0078131A"/>
    <w:rsid w:val="0078779F"/>
    <w:rsid w:val="00795575"/>
    <w:rsid w:val="007C293F"/>
    <w:rsid w:val="007D6012"/>
    <w:rsid w:val="007F55CB"/>
    <w:rsid w:val="00821677"/>
    <w:rsid w:val="00824FED"/>
    <w:rsid w:val="00836CA8"/>
    <w:rsid w:val="008624B9"/>
    <w:rsid w:val="0086272F"/>
    <w:rsid w:val="008D1ACC"/>
    <w:rsid w:val="008E1CCE"/>
    <w:rsid w:val="009402B4"/>
    <w:rsid w:val="0094381C"/>
    <w:rsid w:val="0098516B"/>
    <w:rsid w:val="00985BDC"/>
    <w:rsid w:val="009B0C92"/>
    <w:rsid w:val="00A05E6F"/>
    <w:rsid w:val="00A118AB"/>
    <w:rsid w:val="00A16579"/>
    <w:rsid w:val="00A57083"/>
    <w:rsid w:val="00AC07A9"/>
    <w:rsid w:val="00AC3E03"/>
    <w:rsid w:val="00B01923"/>
    <w:rsid w:val="00B06053"/>
    <w:rsid w:val="00B37147"/>
    <w:rsid w:val="00B62F15"/>
    <w:rsid w:val="00B7643A"/>
    <w:rsid w:val="00BE70AC"/>
    <w:rsid w:val="00BF6485"/>
    <w:rsid w:val="00C43156"/>
    <w:rsid w:val="00C5048A"/>
    <w:rsid w:val="00C82DCA"/>
    <w:rsid w:val="00C872A6"/>
    <w:rsid w:val="00C94A43"/>
    <w:rsid w:val="00CC5148"/>
    <w:rsid w:val="00CE08C3"/>
    <w:rsid w:val="00D158FB"/>
    <w:rsid w:val="00D26139"/>
    <w:rsid w:val="00D46232"/>
    <w:rsid w:val="00D75C6F"/>
    <w:rsid w:val="00D85890"/>
    <w:rsid w:val="00DA0FF1"/>
    <w:rsid w:val="00DC4414"/>
    <w:rsid w:val="00DE0CE7"/>
    <w:rsid w:val="00E05B82"/>
    <w:rsid w:val="00E36000"/>
    <w:rsid w:val="00E45BC3"/>
    <w:rsid w:val="00E53686"/>
    <w:rsid w:val="00E57563"/>
    <w:rsid w:val="00EB5DBA"/>
    <w:rsid w:val="00EE0DA3"/>
    <w:rsid w:val="00EF5126"/>
    <w:rsid w:val="00F54F2C"/>
    <w:rsid w:val="00F83A56"/>
    <w:rsid w:val="00FB2B31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6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6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296BB9-E7BF-4F1D-9B86-B0BAC27A4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10</Pages>
  <Words>1625</Words>
  <Characters>9263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Sergei Krilov</dc:creator>
  <cp:keywords/>
  <dc:description/>
  <cp:lastModifiedBy>Kornilieva Olga</cp:lastModifiedBy>
  <cp:revision>2</cp:revision>
  <dcterms:created xsi:type="dcterms:W3CDTF">2015-12-08T10:24:00Z</dcterms:created>
  <dcterms:modified xsi:type="dcterms:W3CDTF">2015-12-16T13:28:00Z</dcterms:modified>
</cp:coreProperties>
</file>