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54B" w:rsidRPr="002D254B" w:rsidRDefault="002D254B" w:rsidP="002D254B">
      <w:pPr>
        <w:pageBreakBefore/>
        <w:spacing w:before="100" w:after="0" w:line="48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D25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Техническое задание.</w:t>
      </w:r>
    </w:p>
    <w:p w:rsidR="002D254B" w:rsidRPr="002D254B" w:rsidRDefault="002D254B" w:rsidP="002D254B">
      <w:pPr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D254B">
        <w:rPr>
          <w:rFonts w:ascii="Times New Roman" w:eastAsia="Times New Roman" w:hAnsi="Times New Roman" w:cs="Times New Roman"/>
          <w:b/>
          <w:lang w:eastAsia="ru-RU"/>
        </w:rPr>
        <w:t>Перечень, наименования и объемы товаров/ работ/ услуг, являющихся Предметом закупки:</w:t>
      </w:r>
    </w:p>
    <w:p w:rsidR="002D254B" w:rsidRPr="002D254B" w:rsidRDefault="002D254B" w:rsidP="002D254B">
      <w:pPr>
        <w:autoSpaceDE w:val="0"/>
        <w:autoSpaceDN w:val="0"/>
        <w:adjustRightInd w:val="0"/>
        <w:spacing w:after="0" w:line="360" w:lineRule="auto"/>
        <w:ind w:left="567"/>
        <w:jc w:val="both"/>
        <w:outlineLvl w:val="1"/>
        <w:rPr>
          <w:rFonts w:ascii="Times New Roman" w:eastAsia="Times New Roman" w:hAnsi="Times New Roman" w:cs="Times New Roman"/>
          <w:lang w:eastAsia="ru-RU"/>
        </w:rPr>
      </w:pPr>
      <w:r w:rsidRPr="002D254B">
        <w:rPr>
          <w:rFonts w:ascii="Times New Roman" w:eastAsia="Times New Roman" w:hAnsi="Times New Roman" w:cs="Times New Roman"/>
          <w:lang w:eastAsia="ru-RU"/>
        </w:rPr>
        <w:t xml:space="preserve">устройство навеса для временного хранения твердых бытовых отходов и инвентаря по адресу: </w:t>
      </w:r>
      <w:r w:rsidRPr="002D254B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Россия, Москва</w:t>
      </w:r>
      <w:r w:rsidRPr="002D254B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, территория инновационного центра «</w:t>
      </w:r>
      <w:proofErr w:type="spellStart"/>
      <w:r w:rsidRPr="002D254B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Сколково</w:t>
      </w:r>
      <w:proofErr w:type="spellEnd"/>
      <w:r w:rsidRPr="002D254B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», Здание Центра городского развития ИЦ «</w:t>
      </w:r>
      <w:proofErr w:type="spellStart"/>
      <w:r w:rsidRPr="002D254B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Сколково</w:t>
      </w:r>
      <w:proofErr w:type="spellEnd"/>
      <w:r w:rsidRPr="002D254B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» дом №1</w:t>
      </w:r>
      <w:r w:rsidRPr="002D254B">
        <w:rPr>
          <w:rFonts w:ascii="Times New Roman" w:eastAsia="Times New Roman" w:hAnsi="Times New Roman" w:cs="Times New Roman"/>
          <w:lang w:eastAsia="ru-RU"/>
        </w:rPr>
        <w:t xml:space="preserve">; </w:t>
      </w:r>
    </w:p>
    <w:tbl>
      <w:tblPr>
        <w:tblStyle w:val="a3"/>
        <w:tblW w:w="9284" w:type="dxa"/>
        <w:tblInd w:w="430" w:type="dxa"/>
        <w:tblLayout w:type="fixed"/>
        <w:tblLook w:val="04A0" w:firstRow="1" w:lastRow="0" w:firstColumn="1" w:lastColumn="0" w:noHBand="0" w:noVBand="1"/>
      </w:tblPr>
      <w:tblGrid>
        <w:gridCol w:w="691"/>
        <w:gridCol w:w="2543"/>
        <w:gridCol w:w="6050"/>
      </w:tblGrid>
      <w:tr w:rsidR="002D254B" w:rsidRPr="002D254B" w:rsidTr="002D254B">
        <w:tc>
          <w:tcPr>
            <w:tcW w:w="691" w:type="dxa"/>
          </w:tcPr>
          <w:p w:rsidR="002D254B" w:rsidRPr="002D254B" w:rsidRDefault="002D254B" w:rsidP="002D254B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п.п</w:t>
            </w:r>
            <w:proofErr w:type="spellEnd"/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43" w:type="dxa"/>
          </w:tcPr>
          <w:p w:rsidR="002D254B" w:rsidRPr="002D254B" w:rsidRDefault="002D254B" w:rsidP="002D254B">
            <w:pPr>
              <w:autoSpaceDE w:val="0"/>
              <w:autoSpaceDN w:val="0"/>
              <w:adjustRightInd w:val="0"/>
              <w:spacing w:line="360" w:lineRule="auto"/>
              <w:ind w:left="34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</w:t>
            </w:r>
          </w:p>
        </w:tc>
        <w:tc>
          <w:tcPr>
            <w:tcW w:w="6050" w:type="dxa"/>
          </w:tcPr>
          <w:p w:rsidR="002D254B" w:rsidRPr="002D254B" w:rsidRDefault="002D254B" w:rsidP="002D254B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работ</w:t>
            </w:r>
          </w:p>
        </w:tc>
      </w:tr>
      <w:tr w:rsidR="002D254B" w:rsidRPr="002D254B" w:rsidTr="002D254B">
        <w:tc>
          <w:tcPr>
            <w:tcW w:w="691" w:type="dxa"/>
          </w:tcPr>
          <w:p w:rsidR="002D254B" w:rsidRPr="002D254B" w:rsidRDefault="002D254B" w:rsidP="002D25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43" w:type="dxa"/>
          </w:tcPr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конструкции </w:t>
            </w:r>
          </w:p>
        </w:tc>
        <w:tc>
          <w:tcPr>
            <w:tcW w:w="6050" w:type="dxa"/>
          </w:tcPr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Выполнить изготовление и монтаж навеса размером 9000х8600 мм, высотой 3500 мм. </w:t>
            </w:r>
            <w:r w:rsidRPr="002D254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1132D6D0" wp14:editId="6667A0EF">
                  <wp:extent cx="1998921" cy="1499191"/>
                  <wp:effectExtent l="0" t="0" r="1905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30920_114149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8921" cy="1499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54B" w:rsidRPr="002D254B" w:rsidTr="002D254B">
        <w:tc>
          <w:tcPr>
            <w:tcW w:w="691" w:type="dxa"/>
          </w:tcPr>
          <w:p w:rsidR="002D254B" w:rsidRPr="002D254B" w:rsidRDefault="002D254B" w:rsidP="002D25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43" w:type="dxa"/>
          </w:tcPr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Стены</w:t>
            </w:r>
          </w:p>
        </w:tc>
        <w:tc>
          <w:tcPr>
            <w:tcW w:w="6050" w:type="dxa"/>
          </w:tcPr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Неутепленные. Применить материалы и конструктивные </w:t>
            </w:r>
            <w:proofErr w:type="gramStart"/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</w:t>
            </w:r>
            <w:proofErr w:type="gramEnd"/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аналогичные материалам использованным при изготовлении смежных строений. Каркас стен из металлической профильной трубы грунтованной, окрашенной в два раза эмалью в заводских условиях. Отделка фасада просечной сеткой грунтованной, окрашенной в два раза эмалью в заводских условиях. </w:t>
            </w:r>
          </w:p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 окраски по 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RAL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9003</w:t>
            </w:r>
          </w:p>
        </w:tc>
      </w:tr>
      <w:tr w:rsidR="002D254B" w:rsidRPr="002D254B" w:rsidTr="002D254B">
        <w:tc>
          <w:tcPr>
            <w:tcW w:w="691" w:type="dxa"/>
          </w:tcPr>
          <w:p w:rsidR="002D254B" w:rsidRPr="002D254B" w:rsidRDefault="002D254B" w:rsidP="002D25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43" w:type="dxa"/>
          </w:tcPr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проемов</w:t>
            </w:r>
          </w:p>
        </w:tc>
        <w:tc>
          <w:tcPr>
            <w:tcW w:w="6050" w:type="dxa"/>
          </w:tcPr>
          <w:p w:rsidR="002D254B" w:rsidRPr="002D254B" w:rsidRDefault="002D254B" w:rsidP="002D254B">
            <w:pPr>
              <w:numPr>
                <w:ilvl w:val="0"/>
                <w:numId w:val="3"/>
              </w:num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Изготовить и смонтировать двухстворчатые ворота шириной 3200 мм и высотой 3200 мм. Материалы аналогичные материалам стен. Расстояние от стены существующего здания до ворот 2000 мм.</w:t>
            </w:r>
          </w:p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 окраски по 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RAL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9003</w:t>
            </w:r>
            <w:r w:rsidRPr="002D254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D413F4D" wp14:editId="1B2620FA">
                  <wp:extent cx="1663404" cy="1247551"/>
                  <wp:effectExtent l="0" t="1587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30920_114128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663404" cy="1247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54B" w:rsidRPr="002D254B" w:rsidTr="002D254B">
        <w:tc>
          <w:tcPr>
            <w:tcW w:w="691" w:type="dxa"/>
          </w:tcPr>
          <w:p w:rsidR="002D254B" w:rsidRPr="002D254B" w:rsidRDefault="002D254B" w:rsidP="002D25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43" w:type="dxa"/>
          </w:tcPr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Кровля</w:t>
            </w:r>
          </w:p>
        </w:tc>
        <w:tc>
          <w:tcPr>
            <w:tcW w:w="6050" w:type="dxa"/>
          </w:tcPr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Кровля односкатная из оцинкованного профилированного листа. Обрешетка. Несущая способность кровли должна выдерживать снеговую нагрузку. Цвет окраски по 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RAL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9003. </w:t>
            </w:r>
          </w:p>
        </w:tc>
      </w:tr>
      <w:tr w:rsidR="002D254B" w:rsidRPr="002D254B" w:rsidTr="002D254B">
        <w:tc>
          <w:tcPr>
            <w:tcW w:w="691" w:type="dxa"/>
          </w:tcPr>
          <w:p w:rsidR="002D254B" w:rsidRPr="002D254B" w:rsidRDefault="002D254B" w:rsidP="002D25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543" w:type="dxa"/>
          </w:tcPr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</w:t>
            </w:r>
          </w:p>
        </w:tc>
        <w:tc>
          <w:tcPr>
            <w:tcW w:w="6050" w:type="dxa"/>
          </w:tcPr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Бетон толщина 300 </w:t>
            </w:r>
            <w:proofErr w:type="gramStart"/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</w:t>
            </w:r>
            <w:proofErr w:type="gramEnd"/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армированный дорожной сеткой с ячейкой 100х100; окрашенный. Цвет серый. Предусмотреть защитные мероприятия от аварийных разливов технических жидкостей и прочего за пределы навеса путем устройства </w:t>
            </w:r>
            <w:proofErr w:type="spellStart"/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отбортовки</w:t>
            </w:r>
            <w:proofErr w:type="spellEnd"/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(цоколя) высотой и шириной 200х200 мм</w:t>
            </w:r>
            <w:proofErr w:type="gramStart"/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периметр 36000 мм.</w:t>
            </w:r>
          </w:p>
        </w:tc>
      </w:tr>
      <w:tr w:rsidR="002D254B" w:rsidRPr="002D254B" w:rsidTr="002D254B">
        <w:tc>
          <w:tcPr>
            <w:tcW w:w="691" w:type="dxa"/>
          </w:tcPr>
          <w:p w:rsidR="002D254B" w:rsidRPr="002D254B" w:rsidRDefault="002D254B" w:rsidP="002D25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43" w:type="dxa"/>
          </w:tcPr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Технологическое наполнение навеса.</w:t>
            </w:r>
          </w:p>
        </w:tc>
        <w:tc>
          <w:tcPr>
            <w:tcW w:w="6050" w:type="dxa"/>
          </w:tcPr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Справа от ворот и по стене напротив ворот изготовить и смонтировать металлические стеллажи. Высота между полками 700 мм. Глубина полок 500 мм. Расстояние между стойками 2000 мм. </w:t>
            </w:r>
          </w:p>
        </w:tc>
      </w:tr>
      <w:tr w:rsidR="002D254B" w:rsidRPr="002D254B" w:rsidTr="002D254B">
        <w:tc>
          <w:tcPr>
            <w:tcW w:w="691" w:type="dxa"/>
          </w:tcPr>
          <w:p w:rsidR="002D254B" w:rsidRPr="002D254B" w:rsidRDefault="002D254B" w:rsidP="002D25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43" w:type="dxa"/>
          </w:tcPr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Электрификация</w:t>
            </w:r>
          </w:p>
        </w:tc>
        <w:tc>
          <w:tcPr>
            <w:tcW w:w="6050" w:type="dxa"/>
          </w:tcPr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Предусмотреть электрощит собственных нужд на напряжение 380/220В. На лицевой части щита предусмотреть: </w:t>
            </w:r>
          </w:p>
          <w:p w:rsidR="002D254B" w:rsidRPr="002D254B" w:rsidRDefault="002D254B" w:rsidP="002D254B">
            <w:pPr>
              <w:keepNext/>
              <w:numPr>
                <w:ilvl w:val="0"/>
                <w:numId w:val="4"/>
              </w:numPr>
              <w:suppressAutoHyphens/>
              <w:ind w:right="-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одну розетку 380В-32А 3ф+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(5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pin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2D254B" w:rsidRPr="002D254B" w:rsidRDefault="002D254B" w:rsidP="002D254B">
            <w:pPr>
              <w:keepNext/>
              <w:numPr>
                <w:ilvl w:val="0"/>
                <w:numId w:val="4"/>
              </w:numPr>
              <w:suppressAutoHyphens/>
              <w:ind w:right="-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одну розетку 220В-16А 1ф+</w:t>
            </w: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PEN</w:t>
            </w:r>
          </w:p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 щита: два трехфазных автоматических выключателя по 16А и два однополюсных автоматических выключателя по 10А</w:t>
            </w:r>
          </w:p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Щит запитать от холодильной станции кабелем ВВГнг4х4. Кабель проложить в </w:t>
            </w:r>
            <w:proofErr w:type="spellStart"/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гофротрубе</w:t>
            </w:r>
            <w:proofErr w:type="spellEnd"/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открыто с креплением на скобах по металлоконструкциям сооружений. Длина кабельной линии 15 м.</w:t>
            </w:r>
          </w:p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Предусмотреть освещение (четыре светильника влагозащищенные уличного исполнения с лампами МГЛ 70Вт)</w:t>
            </w:r>
          </w:p>
        </w:tc>
      </w:tr>
      <w:tr w:rsidR="002D254B" w:rsidRPr="002D254B" w:rsidTr="002D254B">
        <w:tc>
          <w:tcPr>
            <w:tcW w:w="691" w:type="dxa"/>
          </w:tcPr>
          <w:p w:rsidR="002D254B" w:rsidRPr="002D254B" w:rsidRDefault="002D254B" w:rsidP="002D25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43" w:type="dxa"/>
          </w:tcPr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требования к производству работ</w:t>
            </w:r>
          </w:p>
        </w:tc>
        <w:tc>
          <w:tcPr>
            <w:tcW w:w="6050" w:type="dxa"/>
          </w:tcPr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Технологию и график производства работ необходимо предварительно согласовывать с Заказчиком.</w:t>
            </w:r>
          </w:p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составления детализированных смет провести обмерные работы с целью уточнения объемов работ.</w:t>
            </w:r>
          </w:p>
        </w:tc>
      </w:tr>
      <w:tr w:rsidR="002D254B" w:rsidRPr="002D254B" w:rsidTr="002D254B">
        <w:tc>
          <w:tcPr>
            <w:tcW w:w="691" w:type="dxa"/>
          </w:tcPr>
          <w:p w:rsidR="002D254B" w:rsidRPr="002D254B" w:rsidRDefault="002D254B" w:rsidP="002D25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43" w:type="dxa"/>
          </w:tcPr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Требование к качеству работ и материалов</w:t>
            </w:r>
          </w:p>
        </w:tc>
        <w:tc>
          <w:tcPr>
            <w:tcW w:w="6050" w:type="dxa"/>
          </w:tcPr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и противопожарными нормами.</w:t>
            </w:r>
          </w:p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необходимо выполнить в строгом соответствии с действующими ГОСТ, СНиП, ТУ, НПБ, ППБ, СанПиН, СП 12-95 и другими нормативными документами.</w:t>
            </w:r>
          </w:p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материалы, применяемые Подрядчиком, должны быть сертифицированы (если это предусмотрено действующими нормативами).</w:t>
            </w:r>
          </w:p>
        </w:tc>
      </w:tr>
      <w:tr w:rsidR="002D254B" w:rsidRPr="002D254B" w:rsidTr="002D254B">
        <w:tc>
          <w:tcPr>
            <w:tcW w:w="691" w:type="dxa"/>
          </w:tcPr>
          <w:p w:rsidR="002D254B" w:rsidRPr="002D254B" w:rsidRDefault="002D254B" w:rsidP="002D25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43" w:type="dxa"/>
          </w:tcPr>
          <w:p w:rsidR="002D254B" w:rsidRPr="002D254B" w:rsidRDefault="002D254B" w:rsidP="002D25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технической документации (рабочей и исполнительной документации)</w:t>
            </w:r>
          </w:p>
        </w:tc>
        <w:tc>
          <w:tcPr>
            <w:tcW w:w="6050" w:type="dxa"/>
          </w:tcPr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началом работ выполнить и согласовать с Заказчиком  инженерные решения.</w:t>
            </w:r>
          </w:p>
          <w:p w:rsidR="002D254B" w:rsidRPr="002D254B" w:rsidRDefault="002D254B" w:rsidP="002D254B">
            <w:pPr>
              <w:keepNext/>
              <w:suppressAutoHyphens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Исполнительную документацию в соответствии с требованиями СНиП 12-01-2004 «Организация строительства» в 4-х экземплярах в бумажном виде и в 1-м экземпляре в электронном виде (в формате DWG, PDF).</w:t>
            </w:r>
          </w:p>
        </w:tc>
      </w:tr>
    </w:tbl>
    <w:p w:rsidR="002D254B" w:rsidRPr="002D254B" w:rsidRDefault="002D254B" w:rsidP="002D254B">
      <w:pPr>
        <w:autoSpaceDE w:val="0"/>
        <w:autoSpaceDN w:val="0"/>
        <w:adjustRightInd w:val="0"/>
        <w:spacing w:after="0" w:line="360" w:lineRule="auto"/>
        <w:ind w:left="1134"/>
        <w:jc w:val="both"/>
        <w:outlineLvl w:val="1"/>
        <w:rPr>
          <w:rFonts w:ascii="Times New Roman" w:eastAsia="Times New Roman" w:hAnsi="Times New Roman" w:cs="Times New Roman"/>
          <w:lang w:eastAsia="ru-RU"/>
        </w:rPr>
      </w:pPr>
    </w:p>
    <w:p w:rsidR="002D254B" w:rsidRDefault="002D254B" w:rsidP="002D254B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2D25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lastRenderedPageBreak/>
        <w:t>При подаче заявки, Участник процедуры закупки предоставляет информацию о стоимости по каждому пункту приведенной выше таблицы и указывает общую стоимость ремонтных работ.</w:t>
      </w:r>
    </w:p>
    <w:p w:rsidR="005D6F20" w:rsidRDefault="005D6F20" w:rsidP="002D254B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</w:p>
    <w:p w:rsidR="005D6F20" w:rsidRPr="002D254B" w:rsidRDefault="005D6F20" w:rsidP="005D6F20">
      <w:pPr>
        <w:numPr>
          <w:ilvl w:val="0"/>
          <w:numId w:val="1"/>
        </w:numPr>
        <w:spacing w:after="0" w:line="36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2D254B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  <w:r w:rsidRPr="002D25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</w:p>
    <w:tbl>
      <w:tblPr>
        <w:tblW w:w="9322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2552"/>
        <w:gridCol w:w="6095"/>
      </w:tblGrid>
      <w:tr w:rsidR="002D254B" w:rsidRPr="002D254B" w:rsidTr="005D6F20">
        <w:trPr>
          <w:jc w:val="right"/>
        </w:trPr>
        <w:tc>
          <w:tcPr>
            <w:tcW w:w="675" w:type="dxa"/>
            <w:shd w:val="clear" w:color="auto" w:fill="auto"/>
          </w:tcPr>
          <w:p w:rsidR="002D254B" w:rsidRPr="002D254B" w:rsidRDefault="002D254B" w:rsidP="005D6F20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2D254B" w:rsidRPr="002D254B" w:rsidRDefault="002D254B" w:rsidP="005D6F20">
            <w:pPr>
              <w:spacing w:after="0" w:line="240" w:lineRule="auto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Требования к цене работ</w:t>
            </w:r>
          </w:p>
        </w:tc>
        <w:tc>
          <w:tcPr>
            <w:tcW w:w="6095" w:type="dxa"/>
            <w:shd w:val="clear" w:color="auto" w:fill="auto"/>
          </w:tcPr>
          <w:p w:rsidR="002D254B" w:rsidRPr="002D254B" w:rsidRDefault="002D254B" w:rsidP="005D6F20">
            <w:pPr>
              <w:spacing w:after="0" w:line="240" w:lineRule="auto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оплату НДС и других обязательных платежей в соответствии с законодательством РФ.</w:t>
            </w:r>
          </w:p>
          <w:p w:rsidR="002D254B" w:rsidRPr="002D254B" w:rsidRDefault="002D254B" w:rsidP="005D6F20">
            <w:pPr>
              <w:spacing w:after="0" w:line="240" w:lineRule="auto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Расчёт стоимости работ выполнять в ФЕР-2001 с пересчётом в текущий уровень цен.</w:t>
            </w:r>
          </w:p>
          <w:p w:rsidR="002D254B" w:rsidRPr="002D254B" w:rsidRDefault="002D254B" w:rsidP="005D6F20">
            <w:pPr>
              <w:spacing w:after="0" w:line="240" w:lineRule="auto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Расходы на выполнение сопутствующих работ (в том числе погрузка и вывоз строительного мусора, расходные материалы) учитываются Подрядчиком в локальной смете.</w:t>
            </w:r>
          </w:p>
        </w:tc>
      </w:tr>
      <w:tr w:rsidR="002D254B" w:rsidRPr="002D254B" w:rsidTr="005D6F20">
        <w:trPr>
          <w:jc w:val="right"/>
        </w:trPr>
        <w:tc>
          <w:tcPr>
            <w:tcW w:w="675" w:type="dxa"/>
            <w:shd w:val="clear" w:color="auto" w:fill="auto"/>
          </w:tcPr>
          <w:p w:rsidR="002D254B" w:rsidRPr="002D254B" w:rsidRDefault="002D254B" w:rsidP="005D6F20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2D254B" w:rsidRPr="002D254B" w:rsidRDefault="002D254B" w:rsidP="005D6F20">
            <w:pPr>
              <w:spacing w:after="0" w:line="240" w:lineRule="auto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Требования к условиям производства работ</w:t>
            </w:r>
          </w:p>
        </w:tc>
        <w:tc>
          <w:tcPr>
            <w:tcW w:w="6095" w:type="dxa"/>
            <w:shd w:val="clear" w:color="auto" w:fill="auto"/>
          </w:tcPr>
          <w:p w:rsidR="002D254B" w:rsidRPr="002D254B" w:rsidRDefault="002D254B" w:rsidP="005D6F20">
            <w:pPr>
              <w:shd w:val="clear" w:color="auto" w:fill="FFFFFF"/>
              <w:spacing w:after="0" w:line="240" w:lineRule="auto"/>
              <w:ind w:right="10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Работы необходимо выполнить в строгом соответствии с действующими ГОСТ, СНиП, ТУ, НПБ, ППБ, СанПиН, СП 12-95 и другими нормативными документами.</w:t>
            </w:r>
          </w:p>
          <w:p w:rsidR="002D254B" w:rsidRPr="002D254B" w:rsidRDefault="002D254B" w:rsidP="005D6F20">
            <w:pPr>
              <w:shd w:val="clear" w:color="auto" w:fill="FFFFFF"/>
              <w:spacing w:after="0" w:line="240" w:lineRule="auto"/>
              <w:ind w:right="10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Подрядчику работы выполнять с учётом режима работы подразделений Заказчика и режима охраны объекта.</w:t>
            </w:r>
          </w:p>
          <w:p w:rsidR="002D254B" w:rsidRPr="002D254B" w:rsidRDefault="002D254B" w:rsidP="005D6F20">
            <w:pPr>
              <w:shd w:val="clear" w:color="auto" w:fill="FFFFFF"/>
              <w:spacing w:after="0" w:line="240" w:lineRule="auto"/>
              <w:ind w:right="10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Выполнять демонтажные работы без повреждения существующих несущих конструкций, эксплуатируемых конструкций, инженерных систем. Оперативно производить уборку строительного мусора и складирование в организованных местах, с последующим вывозом и утилизацией.</w:t>
            </w: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cr/>
              <w:t>При выполнении работ в здании Подрядчик несет ответственность за сохранность существующего и эксплуатирующего оборудования Заказчика. При повреждении оборудования Заказчика, расходы на их восстановление принимает на себя Подрядчик.</w:t>
            </w:r>
          </w:p>
          <w:p w:rsidR="002D254B" w:rsidRPr="002D254B" w:rsidRDefault="002D254B" w:rsidP="005D6F20">
            <w:pPr>
              <w:shd w:val="clear" w:color="auto" w:fill="FFFFFF"/>
              <w:spacing w:after="0" w:line="240" w:lineRule="auto"/>
              <w:ind w:right="10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Подрядчику принимать меры к нераспространению строительного мусора и пыли по территории.</w:t>
            </w:r>
          </w:p>
          <w:p w:rsidR="002D254B" w:rsidRPr="002D254B" w:rsidRDefault="002D254B" w:rsidP="005D6F20">
            <w:pPr>
              <w:shd w:val="clear" w:color="auto" w:fill="FFFFFF"/>
              <w:spacing w:after="0" w:line="240" w:lineRule="auto"/>
              <w:ind w:right="10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Подрядчику следует во время выполнения работ обеспечить необходимые мероприятия по соблюдению чистоты прилегающей территории.</w:t>
            </w:r>
          </w:p>
          <w:p w:rsidR="002D254B" w:rsidRPr="002D254B" w:rsidRDefault="002D254B" w:rsidP="005D6F20">
            <w:pPr>
              <w:shd w:val="clear" w:color="auto" w:fill="FFFFFF"/>
              <w:spacing w:after="0" w:line="240" w:lineRule="auto"/>
              <w:ind w:right="10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Погрузка и вывоз строительного мусора производится в контейнерах Подрядчика, с последующей утилизацией.</w:t>
            </w:r>
          </w:p>
          <w:p w:rsidR="002D254B" w:rsidRPr="002D254B" w:rsidRDefault="002D254B" w:rsidP="005D6F20">
            <w:pPr>
              <w:shd w:val="clear" w:color="auto" w:fill="FFFFFF"/>
              <w:spacing w:after="0" w:line="240" w:lineRule="auto"/>
              <w:ind w:right="10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 xml:space="preserve">При выполнении работ Подрядчик выполняет временные пути безопасного прохода людей с </w:t>
            </w: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lastRenderedPageBreak/>
              <w:t>устройством освещения в темное время суток (при необходимости) и обеспечивает выполнение мероприятий по безопасности при производстве работ.</w:t>
            </w:r>
          </w:p>
          <w:p w:rsidR="002D254B" w:rsidRPr="002D254B" w:rsidRDefault="002D254B" w:rsidP="005D6F20">
            <w:pPr>
              <w:shd w:val="clear" w:color="auto" w:fill="FFFFFF"/>
              <w:spacing w:after="0" w:line="240" w:lineRule="auto"/>
              <w:ind w:right="10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</w:pPr>
            <w:r w:rsidRPr="002D254B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ru-RU"/>
              </w:rPr>
              <w:t>Заказчик не предоставляет площади для размещения (проживания) сотрудников организации Подрядчика.</w:t>
            </w:r>
          </w:p>
        </w:tc>
      </w:tr>
    </w:tbl>
    <w:p w:rsidR="005D6F20" w:rsidRPr="005D6F20" w:rsidRDefault="005D6F20" w:rsidP="005D6F20">
      <w:pPr>
        <w:spacing w:after="0" w:line="360" w:lineRule="auto"/>
        <w:ind w:left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2D254B" w:rsidRDefault="002D254B" w:rsidP="002D254B">
      <w:pPr>
        <w:numPr>
          <w:ilvl w:val="0"/>
          <w:numId w:val="1"/>
        </w:numPr>
        <w:spacing w:after="0" w:line="36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D254B">
        <w:rPr>
          <w:rFonts w:ascii="Times New Roman" w:eastAsia="Times New Roman" w:hAnsi="Times New Roman" w:cs="Times New Roman"/>
          <w:b/>
          <w:lang w:eastAsia="ru-RU"/>
        </w:rPr>
        <w:t xml:space="preserve">Требования к сроку и/или объему </w:t>
      </w:r>
      <w:proofErr w:type="gramStart"/>
      <w:r w:rsidRPr="002D254B">
        <w:rPr>
          <w:rFonts w:ascii="Times New Roman" w:eastAsia="Times New Roman" w:hAnsi="Times New Roman" w:cs="Times New Roman"/>
          <w:b/>
          <w:lang w:eastAsia="ru-RU"/>
        </w:rPr>
        <w:t>предоставления гарантий качества товара/ работ</w:t>
      </w:r>
      <w:proofErr w:type="gramEnd"/>
      <w:r w:rsidRPr="002D254B">
        <w:rPr>
          <w:rFonts w:ascii="Times New Roman" w:eastAsia="Times New Roman" w:hAnsi="Times New Roman" w:cs="Times New Roman"/>
          <w:b/>
          <w:lang w:eastAsia="ru-RU"/>
        </w:rPr>
        <w:t xml:space="preserve">/ услуг, к обслуживанию товара, к расходам на эксплуатацию товара </w:t>
      </w:r>
      <w:r w:rsidRPr="002D254B">
        <w:rPr>
          <w:rFonts w:ascii="Times New Roman" w:eastAsia="Times New Roman" w:hAnsi="Times New Roman" w:cs="Times New Roman"/>
          <w:lang w:eastAsia="ru-RU"/>
        </w:rPr>
        <w:t>(при необходимости)</w:t>
      </w:r>
      <w:r w:rsidRPr="002D254B">
        <w:rPr>
          <w:rFonts w:ascii="Times New Roman" w:eastAsia="Times New Roman" w:hAnsi="Times New Roman" w:cs="Times New Roman"/>
          <w:b/>
          <w:lang w:eastAsia="ru-RU"/>
        </w:rPr>
        <w:t xml:space="preserve">: </w:t>
      </w:r>
      <w:r w:rsidRPr="002D254B">
        <w:rPr>
          <w:rFonts w:ascii="Times New Roman" w:eastAsia="Times New Roman" w:hAnsi="Times New Roman" w:cs="Times New Roman"/>
          <w:lang w:eastAsia="ru-RU"/>
        </w:rPr>
        <w:t xml:space="preserve">Гарантия на выполненные работы сроком 2 (два) года; срок выполнения работ не более 30 (тридцати) календарных дней </w:t>
      </w:r>
      <w:proofErr w:type="gramStart"/>
      <w:r w:rsidRPr="002D254B">
        <w:rPr>
          <w:rFonts w:ascii="Times New Roman" w:eastAsia="Times New Roman" w:hAnsi="Times New Roman" w:cs="Times New Roman"/>
          <w:lang w:eastAsia="ru-RU"/>
        </w:rPr>
        <w:t>с даты заключения</w:t>
      </w:r>
      <w:proofErr w:type="gramEnd"/>
      <w:r w:rsidRPr="002D254B">
        <w:rPr>
          <w:rFonts w:ascii="Times New Roman" w:eastAsia="Times New Roman" w:hAnsi="Times New Roman" w:cs="Times New Roman"/>
          <w:lang w:eastAsia="ru-RU"/>
        </w:rPr>
        <w:t xml:space="preserve"> договора.</w:t>
      </w:r>
    </w:p>
    <w:p w:rsidR="005D6F20" w:rsidRPr="002D254B" w:rsidRDefault="005D6F20" w:rsidP="005D6F20">
      <w:pPr>
        <w:spacing w:after="0" w:line="360" w:lineRule="auto"/>
        <w:ind w:left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</w:p>
    <w:p w:rsidR="002D254B" w:rsidRPr="002D254B" w:rsidRDefault="002D254B" w:rsidP="002D254B">
      <w:pPr>
        <w:numPr>
          <w:ilvl w:val="0"/>
          <w:numId w:val="1"/>
        </w:numPr>
        <w:tabs>
          <w:tab w:val="left" w:pos="1843"/>
        </w:tabs>
        <w:spacing w:after="0" w:line="360" w:lineRule="auto"/>
        <w:ind w:left="567" w:hanging="567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D254B">
        <w:rPr>
          <w:rFonts w:ascii="Times New Roman" w:eastAsia="Times New Roman" w:hAnsi="Times New Roman" w:cs="Times New Roman"/>
          <w:b/>
          <w:lang w:eastAsia="ru-RU"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  <w:r w:rsidRPr="002D254B">
        <w:rPr>
          <w:rFonts w:ascii="Times New Roman" w:eastAsia="Times New Roman" w:hAnsi="Times New Roman" w:cs="Times New Roman"/>
          <w:lang w:eastAsia="ru-RU"/>
        </w:rPr>
        <w:t>не требуется.</w:t>
      </w:r>
    </w:p>
    <w:p w:rsidR="002D254B" w:rsidRPr="002D254B" w:rsidRDefault="002D254B" w:rsidP="002D254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CC4815" w:rsidRDefault="002D254B" w:rsidP="002D254B">
      <w:r w:rsidRPr="002D254B">
        <w:rPr>
          <w:rFonts w:ascii="Times New Roman" w:eastAsia="Times New Roman" w:hAnsi="Times New Roman" w:cs="Times New Roman"/>
          <w:lang w:eastAsia="ru-RU"/>
        </w:rPr>
        <w:t>Приложение № 1 к ТЗ - Предварительная ведомость объемов работ</w:t>
      </w:r>
    </w:p>
    <w:sectPr w:rsidR="00CC4815" w:rsidSect="002D254B">
      <w:headerReference w:type="default" r:id="rId11"/>
      <w:footerReference w:type="default" r:id="rId12"/>
      <w:pgSz w:w="11906" w:h="16838"/>
      <w:pgMar w:top="1134" w:right="141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9E4" w:rsidRDefault="000859E4" w:rsidP="002D254B">
      <w:pPr>
        <w:spacing w:after="0" w:line="240" w:lineRule="auto"/>
      </w:pPr>
      <w:r>
        <w:separator/>
      </w:r>
    </w:p>
  </w:endnote>
  <w:endnote w:type="continuationSeparator" w:id="0">
    <w:p w:rsidR="000859E4" w:rsidRDefault="000859E4" w:rsidP="002D2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0644891"/>
      <w:docPartObj>
        <w:docPartGallery w:val="Page Numbers (Bottom of Page)"/>
        <w:docPartUnique/>
      </w:docPartObj>
    </w:sdtPr>
    <w:sdtEndPr/>
    <w:sdtContent>
      <w:p w:rsidR="002D254B" w:rsidRDefault="002D254B" w:rsidP="002D254B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6F20">
          <w:rPr>
            <w:noProof/>
          </w:rPr>
          <w:t>4</w:t>
        </w:r>
        <w:r>
          <w:fldChar w:fldCharType="end"/>
        </w:r>
      </w:p>
    </w:sdtContent>
  </w:sdt>
  <w:p w:rsidR="002D254B" w:rsidRDefault="002D254B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9E4" w:rsidRDefault="000859E4" w:rsidP="002D254B">
      <w:pPr>
        <w:spacing w:after="0" w:line="240" w:lineRule="auto"/>
      </w:pPr>
      <w:r>
        <w:separator/>
      </w:r>
    </w:p>
  </w:footnote>
  <w:footnote w:type="continuationSeparator" w:id="0">
    <w:p w:rsidR="000859E4" w:rsidRDefault="000859E4" w:rsidP="002D25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54B" w:rsidRPr="002D254B" w:rsidRDefault="002D254B" w:rsidP="002D254B">
    <w:pPr>
      <w:pStyle w:val="a9"/>
      <w:jc w:val="right"/>
      <w:rPr>
        <w:rFonts w:ascii="Times New Roman" w:hAnsi="Times New Roman" w:cs="Times New Roman"/>
        <w:sz w:val="20"/>
        <w:szCs w:val="20"/>
      </w:rPr>
    </w:pPr>
    <w:r w:rsidRPr="002D254B">
      <w:rPr>
        <w:rFonts w:ascii="Times New Roman" w:hAnsi="Times New Roman" w:cs="Times New Roman"/>
        <w:sz w:val="20"/>
        <w:szCs w:val="20"/>
      </w:rPr>
      <w:t>Приложение №1 к Извещению 14-50204/29</w:t>
    </w:r>
  </w:p>
  <w:p w:rsidR="002D254B" w:rsidRDefault="002D254B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62430"/>
    <w:multiLevelType w:val="hybridMultilevel"/>
    <w:tmpl w:val="8F0E8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332EC6"/>
    <w:multiLevelType w:val="hybridMultilevel"/>
    <w:tmpl w:val="49B05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54B"/>
    <w:rsid w:val="000859E4"/>
    <w:rsid w:val="002D254B"/>
    <w:rsid w:val="005D6F20"/>
    <w:rsid w:val="009A5E10"/>
    <w:rsid w:val="00CC4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2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2D254B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D25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2D25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D2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D254B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2D25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D254B"/>
  </w:style>
  <w:style w:type="paragraph" w:styleId="ab">
    <w:name w:val="footer"/>
    <w:basedOn w:val="a"/>
    <w:link w:val="ac"/>
    <w:uiPriority w:val="99"/>
    <w:unhideWhenUsed/>
    <w:rsid w:val="002D25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D25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2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2D254B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D25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2D25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D2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D254B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2D25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D254B"/>
  </w:style>
  <w:style w:type="paragraph" w:styleId="ab">
    <w:name w:val="footer"/>
    <w:basedOn w:val="a"/>
    <w:link w:val="ac"/>
    <w:uiPriority w:val="99"/>
    <w:unhideWhenUsed/>
    <w:rsid w:val="002D25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D25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183F1A-0D9F-4138-A4BB-C9E1B8557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980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Ornalina Inna</dc:creator>
  <cp:lastModifiedBy>Ornalina Inna</cp:lastModifiedBy>
  <cp:revision>2</cp:revision>
  <dcterms:created xsi:type="dcterms:W3CDTF">2014-11-21T11:21:00Z</dcterms:created>
  <dcterms:modified xsi:type="dcterms:W3CDTF">2014-11-21T12:38:00Z</dcterms:modified>
</cp:coreProperties>
</file>