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077F41">
        <w:rPr>
          <w:b/>
          <w:bCs/>
          <w:sz w:val="28"/>
          <w:szCs w:val="28"/>
          <w:lang w:val="ru-RU"/>
        </w:rPr>
        <w:t>8</w:t>
      </w:r>
      <w:r w:rsidR="00381B62">
        <w:rPr>
          <w:b/>
          <w:bCs/>
          <w:sz w:val="28"/>
          <w:szCs w:val="28"/>
          <w:lang w:val="ru-RU"/>
        </w:rPr>
        <w:t>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proofErr w:type="gramStart"/>
      <w:r w:rsidR="00EF2164" w:rsidRPr="00EF2164">
        <w:rPr>
          <w:sz w:val="28"/>
          <w:szCs w:val="28"/>
          <w:lang w:val="ru-RU"/>
        </w:rPr>
        <w:t xml:space="preserve">договора </w:t>
      </w:r>
      <w:r w:rsidR="00381B62" w:rsidRPr="00381B62">
        <w:rPr>
          <w:sz w:val="28"/>
          <w:szCs w:val="28"/>
          <w:lang w:val="ru-RU"/>
        </w:rPr>
        <w:t>поставки модуля технологии единого входа</w:t>
      </w:r>
      <w:proofErr w:type="gramEnd"/>
      <w:r w:rsidR="00381B62" w:rsidRPr="00381B62">
        <w:rPr>
          <w:sz w:val="28"/>
          <w:szCs w:val="28"/>
          <w:lang w:val="ru-RU"/>
        </w:rPr>
        <w:t xml:space="preserve"> ПО "</w:t>
      </w:r>
      <w:proofErr w:type="spellStart"/>
      <w:r w:rsidR="00381B62" w:rsidRPr="00381B62">
        <w:rPr>
          <w:sz w:val="28"/>
          <w:szCs w:val="28"/>
          <w:lang w:val="ru-RU"/>
        </w:rPr>
        <w:t>Avanpost</w:t>
      </w:r>
      <w:proofErr w:type="spellEnd"/>
      <w:r w:rsidR="00381B62" w:rsidRPr="00381B62">
        <w:rPr>
          <w:sz w:val="28"/>
          <w:szCs w:val="28"/>
          <w:lang w:val="ru-RU"/>
        </w:rPr>
        <w:t xml:space="preserve"> SSO" 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3E2CC4" w:rsidRDefault="003E2CC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381B6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262C1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381B62" w:rsidRPr="00381B62">
        <w:rPr>
          <w:rFonts w:ascii="Times New Roman" w:hAnsi="Times New Roman" w:cs="Times New Roman"/>
          <w:sz w:val="28"/>
          <w:szCs w:val="28"/>
        </w:rPr>
        <w:t>модуля технологии единого входа ПО "</w:t>
      </w:r>
      <w:proofErr w:type="spellStart"/>
      <w:r w:rsidR="00381B62" w:rsidRPr="00381B62">
        <w:rPr>
          <w:rFonts w:ascii="Times New Roman" w:hAnsi="Times New Roman" w:cs="Times New Roman"/>
          <w:sz w:val="28"/>
          <w:szCs w:val="28"/>
        </w:rPr>
        <w:t>Avanpost</w:t>
      </w:r>
      <w:proofErr w:type="spellEnd"/>
      <w:r w:rsidR="00381B62" w:rsidRPr="00381B62">
        <w:rPr>
          <w:rFonts w:ascii="Times New Roman" w:hAnsi="Times New Roman" w:cs="Times New Roman"/>
          <w:sz w:val="28"/>
          <w:szCs w:val="28"/>
        </w:rPr>
        <w:t xml:space="preserve"> SSO" для нужд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381B6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381B62" w:rsidRPr="00381B62">
        <w:rPr>
          <w:rFonts w:ascii="Times New Roman" w:hAnsi="Times New Roman" w:cs="Times New Roman"/>
          <w:sz w:val="28"/>
          <w:szCs w:val="28"/>
        </w:rPr>
        <w:t>1 078 000,00 руб. (Один миллион семьдесят восемь тысяч руб. 00 коп.) в том числе НДС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Default="00982F84" w:rsidP="0055093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55093A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10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723950">
        <w:rPr>
          <w:rFonts w:ascii="Times New Roman" w:hAnsi="Times New Roman" w:cs="Times New Roman"/>
          <w:sz w:val="28"/>
          <w:szCs w:val="28"/>
        </w:rPr>
        <w:t>.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При авансировании Контрагентов риски невозврата денежных сре</w:t>
      </w:r>
      <w:proofErr w:type="gramStart"/>
      <w:r w:rsidRPr="00175A6E">
        <w:rPr>
          <w:rFonts w:ascii="Times New Roman" w:hAnsi="Times New Roman" w:cs="Times New Roman"/>
          <w:sz w:val="28"/>
          <w:szCs w:val="28"/>
        </w:rPr>
        <w:t>дств в сл</w:t>
      </w:r>
      <w:proofErr w:type="gramEnd"/>
      <w:r w:rsidRPr="00175A6E">
        <w:rPr>
          <w:rFonts w:ascii="Times New Roman" w:hAnsi="Times New Roman" w:cs="Times New Roman"/>
          <w:sz w:val="28"/>
          <w:szCs w:val="28"/>
        </w:rPr>
        <w:t>учае недобросовестного исполнения Контрагентом своих обязательств по Договору управляются следующими способами: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1)</w:t>
      </w:r>
      <w:r w:rsidRPr="00175A6E">
        <w:rPr>
          <w:rFonts w:ascii="Times New Roman" w:hAnsi="Times New Roman" w:cs="Times New Roman"/>
          <w:sz w:val="28"/>
          <w:szCs w:val="28"/>
        </w:rPr>
        <w:tab/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которой является кредитная организация, соответствующая требованиям, установленным Статьей 3 настоящей Политики;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2)</w:t>
      </w:r>
      <w:r w:rsidRPr="00175A6E">
        <w:rPr>
          <w:rFonts w:ascii="Times New Roman" w:hAnsi="Times New Roman" w:cs="Times New Roman"/>
          <w:sz w:val="28"/>
          <w:szCs w:val="28"/>
        </w:rPr>
        <w:tab/>
        <w:t>если сумма Авансового платежа составляет от 1 млн. до 15 млн. рублей, перед получением аванса: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либо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75A6E">
        <w:rPr>
          <w:rFonts w:ascii="Times New Roman" w:hAnsi="Times New Roman" w:cs="Times New Roman"/>
          <w:sz w:val="28"/>
          <w:szCs w:val="28"/>
        </w:rPr>
        <w:t>3)</w:t>
      </w:r>
      <w:r w:rsidRPr="00175A6E">
        <w:rPr>
          <w:rFonts w:ascii="Times New Roman" w:hAnsi="Times New Roman" w:cs="Times New Roman"/>
          <w:sz w:val="28"/>
          <w:szCs w:val="28"/>
        </w:rPr>
        <w:tab/>
        <w:t>если сумма Авансового платежа составляет от 500 тыс. рублей до 1 млн. рублей, то по Контрагенту должна быть произведена оценка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  <w:proofErr w:type="gramEnd"/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4)</w:t>
      </w:r>
      <w:r w:rsidRPr="00175A6E">
        <w:rPr>
          <w:rFonts w:ascii="Times New Roman" w:hAnsi="Times New Roman" w:cs="Times New Roman"/>
          <w:sz w:val="28"/>
          <w:szCs w:val="28"/>
        </w:rPr>
        <w:tab/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lastRenderedPageBreak/>
        <w:t>5)</w:t>
      </w:r>
      <w:r w:rsidRPr="00175A6E">
        <w:rPr>
          <w:rFonts w:ascii="Times New Roman" w:hAnsi="Times New Roman" w:cs="Times New Roman"/>
          <w:sz w:val="28"/>
          <w:szCs w:val="28"/>
        </w:rPr>
        <w:tab/>
        <w:t xml:space="preserve">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требуется; 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6)</w:t>
      </w:r>
      <w:r w:rsidRPr="00175A6E">
        <w:rPr>
          <w:rFonts w:ascii="Times New Roman" w:hAnsi="Times New Roman" w:cs="Times New Roman"/>
          <w:sz w:val="28"/>
          <w:szCs w:val="28"/>
        </w:rPr>
        <w:tab/>
        <w:t>выплата аванса без проведения оценки финансовой устойчивости допускается в отношении Контрагентов, являющихся государственными либо муниципальными унитарными предприятиями или государственными либо муниципальными учреждениями, если данные предприятия и учреждения включены локальными нормативными актами Фонда (Распоряжение, Приказ) в перечень организаций, уполномоченных на выполнение работ (оказание услуг), являющихся предметом Договора;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 xml:space="preserve">7)      выплата аванса без проведения оценки финансовой устойчивости допускается в случае, если исключительность либо монопольное право Контрагента обоснованы и письменно согласованы с Главным финансовым директором. Обоснованием монопольного права в </w:t>
      </w:r>
      <w:proofErr w:type="spellStart"/>
      <w:proofErr w:type="gramStart"/>
      <w:r w:rsidRPr="00175A6E">
        <w:rPr>
          <w:rFonts w:ascii="Times New Roman" w:hAnsi="Times New Roman" w:cs="Times New Roman"/>
          <w:sz w:val="28"/>
          <w:szCs w:val="28"/>
        </w:rPr>
        <w:t>опреде</w:t>
      </w:r>
      <w:proofErr w:type="spellEnd"/>
      <w:r w:rsidRPr="00175A6E">
        <w:rPr>
          <w:rFonts w:ascii="Times New Roman" w:hAnsi="Times New Roman" w:cs="Times New Roman"/>
          <w:sz w:val="28"/>
          <w:szCs w:val="28"/>
        </w:rPr>
        <w:t>-ленной</w:t>
      </w:r>
      <w:proofErr w:type="gramEnd"/>
      <w:r w:rsidRPr="00175A6E">
        <w:rPr>
          <w:rFonts w:ascii="Times New Roman" w:hAnsi="Times New Roman" w:cs="Times New Roman"/>
          <w:sz w:val="28"/>
          <w:szCs w:val="28"/>
        </w:rPr>
        <w:t xml:space="preserve"> сфере деятельности являются информационные письма Контрагентов, содержащие ссылки на открытые источники информации.</w:t>
      </w:r>
    </w:p>
    <w:p w:rsidR="00175A6E" w:rsidRPr="00982F84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8) вне зависимости от Суммы Договора в случаях, предусмотренных локальными нормативными актами Фонда, обеспечение исполнения обязательств Контрагентов перед Фондом может предоставляться в виде денежных средств.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601CA1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01CA1">
        <w:rPr>
          <w:rFonts w:ascii="Times New Roman" w:hAnsi="Times New Roman" w:cs="Times New Roman"/>
          <w:sz w:val="28"/>
          <w:szCs w:val="28"/>
        </w:rPr>
        <w:t>Срок поставки то</w:t>
      </w:r>
      <w:r w:rsidR="003E2CC4">
        <w:rPr>
          <w:rFonts w:ascii="Times New Roman" w:hAnsi="Times New Roman" w:cs="Times New Roman"/>
          <w:sz w:val="28"/>
          <w:szCs w:val="28"/>
        </w:rPr>
        <w:t>вара не более 10 рабочих дней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 xml:space="preserve">декабря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D43AC9" w:rsidRPr="00D43AC9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D43AC9" w:rsidRPr="00145D20" w:rsidRDefault="00D43AC9" w:rsidP="00D43AC9">
      <w:pPr>
        <w:ind w:left="1701"/>
        <w:contextualSpacing/>
        <w:jc w:val="both"/>
        <w:rPr>
          <w:sz w:val="24"/>
          <w:szCs w:val="24"/>
          <w:lang w:val="ru-RU" w:eastAsia="ru-RU"/>
        </w:rPr>
      </w:pPr>
      <w:r w:rsidRPr="00145D20">
        <w:rPr>
          <w:sz w:val="24"/>
          <w:szCs w:val="24"/>
          <w:lang w:val="ru-RU" w:eastAsia="ru-RU"/>
        </w:rPr>
        <w:t>Ключ HASP (1 шт.)</w:t>
      </w:r>
    </w:p>
    <w:p w:rsidR="00D43AC9" w:rsidRPr="00145D20" w:rsidRDefault="00D43AC9" w:rsidP="00D43AC9">
      <w:pPr>
        <w:ind w:left="1701"/>
        <w:contextualSpacing/>
        <w:jc w:val="both"/>
        <w:rPr>
          <w:sz w:val="24"/>
          <w:szCs w:val="24"/>
          <w:lang w:val="ru-RU" w:eastAsia="ru-RU"/>
        </w:rPr>
      </w:pPr>
      <w:r w:rsidRPr="00145D20">
        <w:rPr>
          <w:sz w:val="24"/>
          <w:szCs w:val="24"/>
          <w:lang w:val="ru-RU" w:eastAsia="ru-RU"/>
        </w:rPr>
        <w:t>Материальный носитель с экземпляром программы для ЭВМ</w:t>
      </w:r>
    </w:p>
    <w:p w:rsidR="00D43AC9" w:rsidRPr="00145D20" w:rsidRDefault="00D43AC9" w:rsidP="00D43AC9">
      <w:pPr>
        <w:ind w:left="1701"/>
        <w:contextualSpacing/>
        <w:jc w:val="both"/>
        <w:rPr>
          <w:sz w:val="24"/>
          <w:szCs w:val="24"/>
          <w:lang w:val="ru-RU" w:eastAsia="ru-RU"/>
        </w:rPr>
      </w:pPr>
      <w:proofErr w:type="spellStart"/>
      <w:r w:rsidRPr="00145D20">
        <w:rPr>
          <w:sz w:val="24"/>
          <w:szCs w:val="24"/>
          <w:lang w:val="ru-RU" w:eastAsia="ru-RU"/>
        </w:rPr>
        <w:t>Avanpost</w:t>
      </w:r>
      <w:proofErr w:type="spellEnd"/>
      <w:r w:rsidRPr="00145D20">
        <w:rPr>
          <w:sz w:val="24"/>
          <w:szCs w:val="24"/>
          <w:lang w:val="ru-RU" w:eastAsia="ru-RU"/>
        </w:rPr>
        <w:t xml:space="preserve"> SSO. Серверные лицензии (AP-SSO-SRV) (1 </w:t>
      </w:r>
      <w:proofErr w:type="spellStart"/>
      <w:proofErr w:type="gramStart"/>
      <w:r w:rsidRPr="00145D20">
        <w:rPr>
          <w:sz w:val="24"/>
          <w:szCs w:val="24"/>
          <w:lang w:val="ru-RU" w:eastAsia="ru-RU"/>
        </w:rPr>
        <w:t>шт</w:t>
      </w:r>
      <w:proofErr w:type="spellEnd"/>
      <w:proofErr w:type="gramEnd"/>
      <w:r w:rsidRPr="00145D20">
        <w:rPr>
          <w:sz w:val="24"/>
          <w:szCs w:val="24"/>
          <w:lang w:val="ru-RU" w:eastAsia="ru-RU"/>
        </w:rPr>
        <w:t>)</w:t>
      </w:r>
    </w:p>
    <w:p w:rsidR="00D43AC9" w:rsidRPr="00145D20" w:rsidRDefault="00D43AC9" w:rsidP="00D43AC9">
      <w:pPr>
        <w:ind w:left="1701"/>
        <w:contextualSpacing/>
        <w:jc w:val="both"/>
        <w:rPr>
          <w:sz w:val="24"/>
          <w:szCs w:val="24"/>
          <w:lang w:val="ru-RU" w:eastAsia="ru-RU"/>
        </w:rPr>
      </w:pPr>
      <w:proofErr w:type="spellStart"/>
      <w:r w:rsidRPr="00145D20">
        <w:rPr>
          <w:sz w:val="24"/>
          <w:szCs w:val="24"/>
          <w:lang w:val="ru-RU" w:eastAsia="ru-RU"/>
        </w:rPr>
        <w:t>Avanpost</w:t>
      </w:r>
      <w:proofErr w:type="spellEnd"/>
      <w:r w:rsidRPr="00145D20">
        <w:rPr>
          <w:sz w:val="24"/>
          <w:szCs w:val="24"/>
          <w:lang w:val="ru-RU" w:eastAsia="ru-RU"/>
        </w:rPr>
        <w:t xml:space="preserve"> SSO. Клиентские лицензии (AP-SSO-500) (500 </w:t>
      </w:r>
      <w:proofErr w:type="spellStart"/>
      <w:proofErr w:type="gramStart"/>
      <w:r w:rsidRPr="00145D20">
        <w:rPr>
          <w:sz w:val="24"/>
          <w:szCs w:val="24"/>
          <w:lang w:val="ru-RU" w:eastAsia="ru-RU"/>
        </w:rPr>
        <w:t>шт</w:t>
      </w:r>
      <w:proofErr w:type="spellEnd"/>
      <w:proofErr w:type="gramEnd"/>
      <w:r w:rsidRPr="00145D20">
        <w:rPr>
          <w:sz w:val="24"/>
          <w:szCs w:val="24"/>
          <w:lang w:val="ru-RU" w:eastAsia="ru-RU"/>
        </w:rPr>
        <w:t>)</w:t>
      </w:r>
    </w:p>
    <w:p w:rsidR="007622C0" w:rsidRPr="00145D20" w:rsidRDefault="00D43AC9" w:rsidP="00D43AC9">
      <w:pPr>
        <w:ind w:left="1701"/>
        <w:contextualSpacing/>
        <w:jc w:val="both"/>
        <w:rPr>
          <w:sz w:val="24"/>
          <w:szCs w:val="24"/>
          <w:lang w:val="ru-RU" w:eastAsia="ru-RU"/>
        </w:rPr>
      </w:pPr>
      <w:r w:rsidRPr="00145D20">
        <w:rPr>
          <w:sz w:val="24"/>
          <w:szCs w:val="24"/>
          <w:lang w:val="ru-RU" w:eastAsia="ru-RU"/>
        </w:rPr>
        <w:t xml:space="preserve">Коннекторы к информационным системам (6 </w:t>
      </w:r>
      <w:proofErr w:type="spellStart"/>
      <w:proofErr w:type="gramStart"/>
      <w:r w:rsidRPr="00145D20">
        <w:rPr>
          <w:sz w:val="24"/>
          <w:szCs w:val="24"/>
          <w:lang w:val="ru-RU" w:eastAsia="ru-RU"/>
        </w:rPr>
        <w:t>шт</w:t>
      </w:r>
      <w:proofErr w:type="spellEnd"/>
      <w:proofErr w:type="gramEnd"/>
      <w:r w:rsidRPr="00145D20">
        <w:rPr>
          <w:sz w:val="24"/>
          <w:szCs w:val="24"/>
          <w:lang w:val="ru-RU" w:eastAsia="ru-RU"/>
        </w:rPr>
        <w:t>)</w:t>
      </w:r>
    </w:p>
    <w:p w:rsidR="00D43AC9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D43AC9" w:rsidRPr="000E746A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1115E0" w:rsidRDefault="00D27DDA" w:rsidP="008B24A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>копи</w:t>
      </w:r>
      <w:r w:rsidR="009B59A6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 w:rsidR="009B59A6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24AA" w:rsidRPr="008B24AA">
        <w:rPr>
          <w:rFonts w:ascii="Times New Roman" w:hAnsi="Times New Roman" w:cs="Times New Roman"/>
          <w:sz w:val="28"/>
          <w:szCs w:val="28"/>
          <w:lang w:eastAsia="ru-RU"/>
        </w:rPr>
        <w:t xml:space="preserve">Авторизованного </w:t>
      </w:r>
      <w:proofErr w:type="spellStart"/>
      <w:r w:rsidR="008B24AA" w:rsidRPr="008B24AA">
        <w:rPr>
          <w:rFonts w:ascii="Times New Roman" w:hAnsi="Times New Roman" w:cs="Times New Roman"/>
          <w:sz w:val="28"/>
          <w:szCs w:val="28"/>
          <w:lang w:eastAsia="ru-RU"/>
        </w:rPr>
        <w:t>реселлера</w:t>
      </w:r>
      <w:proofErr w:type="spellEnd"/>
      <w:r w:rsidR="008B24AA" w:rsidRPr="008B24AA">
        <w:rPr>
          <w:rFonts w:ascii="Times New Roman" w:hAnsi="Times New Roman" w:cs="Times New Roman"/>
          <w:sz w:val="28"/>
          <w:szCs w:val="28"/>
          <w:lang w:eastAsia="ru-RU"/>
        </w:rPr>
        <w:t xml:space="preserve">  на поставку  оборудования</w:t>
      </w:r>
      <w:r w:rsidR="001D708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75A6E" w:rsidRPr="00175A6E" w:rsidRDefault="001D7083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копии документов по бухгалтерской отчетности за 2011год, 2012год и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последний закрытый период текущего года). Основными бухгалтерскими документами, необходимыми для анализа, являются: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FC591B" w:rsidRDefault="00175A6E" w:rsidP="00175A6E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175A6E" w:rsidRPr="00FC591B" w:rsidTr="00AC050B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175A6E" w:rsidRPr="00FC591B" w:rsidTr="00AC050B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AC050B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AC050B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AC050B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AC050B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AC050B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175A6E" w:rsidRDefault="00175A6E" w:rsidP="00175A6E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175A6E" w:rsidRPr="00276874" w:rsidRDefault="00175A6E" w:rsidP="00175A6E">
      <w:pPr>
        <w:rPr>
          <w:lang w:val="ru-RU"/>
        </w:rPr>
      </w:pP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5E78BA">
      <w:headerReference w:type="first" r:id="rId14"/>
      <w:pgSz w:w="11906" w:h="16838"/>
      <w:pgMar w:top="1418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1D0" w:rsidRDefault="006401D0" w:rsidP="001C1B8B">
      <w:r>
        <w:separator/>
      </w:r>
    </w:p>
  </w:endnote>
  <w:endnote w:type="continuationSeparator" w:id="0">
    <w:p w:rsidR="006401D0" w:rsidRDefault="006401D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1D0" w:rsidRDefault="006401D0" w:rsidP="001C1B8B">
      <w:r>
        <w:separator/>
      </w:r>
    </w:p>
  </w:footnote>
  <w:footnote w:type="continuationSeparator" w:id="0">
    <w:p w:rsidR="006401D0" w:rsidRDefault="006401D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BA" w:rsidRDefault="005E78BA" w:rsidP="00240DCA">
    <w:pPr>
      <w:pStyle w:val="a4"/>
      <w:ind w:left="-567"/>
      <w:rPr>
        <w:lang w:val="ru-RU"/>
      </w:rPr>
    </w:pPr>
  </w:p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27CDE58C" wp14:editId="20EC04F4">
          <wp:extent cx="7867650" cy="15430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D20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76874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1B62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01D0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412E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772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3AC9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2436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3CBC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6E61EFE-816D-40FF-B087-9A513F20A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1662</Words>
  <Characters>9478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2013-11-28T15:16:00Z</dcterms:created>
  <dcterms:modified xsi:type="dcterms:W3CDTF">2013-12-02T12:52:00Z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