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077F41">
        <w:rPr>
          <w:b/>
          <w:bCs/>
          <w:sz w:val="28"/>
          <w:szCs w:val="28"/>
          <w:lang w:val="ru-RU"/>
        </w:rPr>
        <w:t>8</w:t>
      </w:r>
      <w:r w:rsidR="00937992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E2314C">
        <w:rPr>
          <w:sz w:val="28"/>
          <w:szCs w:val="28"/>
          <w:lang w:val="ru-RU"/>
        </w:rPr>
        <w:t xml:space="preserve">оказания </w:t>
      </w:r>
      <w:r w:rsidR="00077F41">
        <w:rPr>
          <w:sz w:val="28"/>
          <w:szCs w:val="28"/>
          <w:lang w:val="ru-RU"/>
        </w:rPr>
        <w:t xml:space="preserve"> </w:t>
      </w:r>
      <w:r w:rsidR="00E2314C" w:rsidRPr="00E2314C">
        <w:rPr>
          <w:sz w:val="28"/>
          <w:szCs w:val="28"/>
          <w:lang w:val="ru-RU"/>
        </w:rPr>
        <w:t xml:space="preserve">услуг </w:t>
      </w:r>
      <w:r w:rsidR="00937992" w:rsidRPr="00937992">
        <w:rPr>
          <w:sz w:val="28"/>
          <w:szCs w:val="28"/>
          <w:lang w:val="ru-RU"/>
        </w:rPr>
        <w:t xml:space="preserve">по сопровождению модели бюджетирования и отчетности на базе программного обеспечения IBM </w:t>
      </w:r>
      <w:proofErr w:type="spellStart"/>
      <w:r w:rsidR="00937992" w:rsidRPr="00937992">
        <w:rPr>
          <w:sz w:val="28"/>
          <w:szCs w:val="28"/>
          <w:lang w:val="ru-RU"/>
        </w:rPr>
        <w:t>Cognos</w:t>
      </w:r>
      <w:proofErr w:type="spellEnd"/>
      <w:r w:rsidR="00937992" w:rsidRPr="00937992">
        <w:rPr>
          <w:sz w:val="28"/>
          <w:szCs w:val="28"/>
          <w:lang w:val="ru-RU"/>
        </w:rPr>
        <w:t xml:space="preserve"> TM1</w:t>
      </w:r>
      <w:r w:rsidR="00077F41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для </w:t>
      </w:r>
      <w:r w:rsidR="00E2314C">
        <w:rPr>
          <w:sz w:val="28"/>
          <w:szCs w:val="28"/>
          <w:lang w:val="ru-RU"/>
        </w:rPr>
        <w:t>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937992">
      <w:pPr>
        <w:pStyle w:val="af1"/>
        <w:numPr>
          <w:ilvl w:val="2"/>
          <w:numId w:val="4"/>
        </w:numPr>
        <w:tabs>
          <w:tab w:val="left" w:pos="1701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2314C">
        <w:rPr>
          <w:rFonts w:ascii="Times New Roman" w:hAnsi="Times New Roman" w:cs="Times New Roman"/>
          <w:sz w:val="28"/>
          <w:szCs w:val="28"/>
        </w:rPr>
        <w:t>О</w:t>
      </w:r>
      <w:r w:rsidR="00E2314C" w:rsidRPr="00E2314C">
        <w:rPr>
          <w:rFonts w:ascii="Times New Roman" w:hAnsi="Times New Roman" w:cs="Times New Roman"/>
          <w:sz w:val="28"/>
          <w:szCs w:val="28"/>
        </w:rPr>
        <w:t>казани</w:t>
      </w:r>
      <w:r w:rsidR="00E2314C">
        <w:rPr>
          <w:rFonts w:ascii="Times New Roman" w:hAnsi="Times New Roman" w:cs="Times New Roman"/>
          <w:sz w:val="28"/>
          <w:szCs w:val="28"/>
        </w:rPr>
        <w:t>е</w:t>
      </w:r>
      <w:r w:rsidR="00E2314C" w:rsidRPr="00E2314C">
        <w:rPr>
          <w:rFonts w:ascii="Times New Roman" w:hAnsi="Times New Roman" w:cs="Times New Roman"/>
          <w:sz w:val="28"/>
          <w:szCs w:val="28"/>
        </w:rPr>
        <w:t xml:space="preserve">  услуг </w:t>
      </w:r>
      <w:r w:rsidR="00937992" w:rsidRPr="00937992">
        <w:rPr>
          <w:rFonts w:ascii="Times New Roman" w:hAnsi="Times New Roman" w:cs="Times New Roman"/>
          <w:sz w:val="28"/>
          <w:szCs w:val="28"/>
        </w:rPr>
        <w:t xml:space="preserve">по сопровождению модели бюджетирования и отчетности на базе </w:t>
      </w:r>
      <w:r w:rsidR="00937992" w:rsidRPr="00937992">
        <w:rPr>
          <w:rFonts w:ascii="Times New Roman" w:hAnsi="Times New Roman" w:cs="Times New Roman"/>
          <w:sz w:val="28"/>
          <w:szCs w:val="28"/>
        </w:rPr>
        <w:lastRenderedPageBreak/>
        <w:t xml:space="preserve">программного обеспечения IBM </w:t>
      </w:r>
      <w:proofErr w:type="spellStart"/>
      <w:r w:rsidR="00937992" w:rsidRPr="00937992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937992" w:rsidRPr="00937992">
        <w:rPr>
          <w:rFonts w:ascii="Times New Roman" w:hAnsi="Times New Roman" w:cs="Times New Roman"/>
          <w:sz w:val="28"/>
          <w:szCs w:val="28"/>
        </w:rPr>
        <w:t xml:space="preserve"> TM1</w:t>
      </w:r>
      <w:r w:rsidR="00E2314C" w:rsidRPr="00E2314C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C6201E" w:rsidRDefault="009B4032" w:rsidP="00C6201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51134D" w:rsidRPr="00C6201E">
        <w:rPr>
          <w:rFonts w:ascii="Times New Roman" w:hAnsi="Times New Roman" w:cs="Times New Roman"/>
          <w:sz w:val="28"/>
          <w:szCs w:val="28"/>
        </w:rPr>
        <w:t>2</w:t>
      </w:r>
      <w:r w:rsidR="00087938" w:rsidRPr="00C6201E">
        <w:rPr>
          <w:rFonts w:ascii="Times New Roman" w:hAnsi="Times New Roman" w:cs="Times New Roman"/>
          <w:sz w:val="28"/>
          <w:szCs w:val="28"/>
        </w:rPr>
        <w:t xml:space="preserve"> </w:t>
      </w:r>
      <w:r w:rsidR="00C6201E" w:rsidRPr="00C6201E">
        <w:rPr>
          <w:rFonts w:ascii="Times New Roman" w:hAnsi="Times New Roman" w:cs="Times New Roman"/>
          <w:sz w:val="28"/>
          <w:szCs w:val="28"/>
        </w:rPr>
        <w:t>2</w:t>
      </w:r>
      <w:r w:rsidR="00575E88" w:rsidRPr="00C6201E">
        <w:rPr>
          <w:rFonts w:ascii="Times New Roman" w:hAnsi="Times New Roman" w:cs="Times New Roman"/>
          <w:sz w:val="28"/>
          <w:szCs w:val="28"/>
        </w:rPr>
        <w:t>0</w:t>
      </w:r>
      <w:r w:rsidR="00087938" w:rsidRPr="00C6201E">
        <w:rPr>
          <w:rFonts w:ascii="Times New Roman" w:hAnsi="Times New Roman" w:cs="Times New Roman"/>
          <w:sz w:val="28"/>
          <w:szCs w:val="28"/>
        </w:rPr>
        <w:t>0 000,00 руб. (</w:t>
      </w:r>
      <w:r w:rsidR="0051134D" w:rsidRPr="00C6201E">
        <w:rPr>
          <w:rFonts w:ascii="Times New Roman" w:hAnsi="Times New Roman" w:cs="Times New Roman"/>
          <w:sz w:val="28"/>
          <w:szCs w:val="28"/>
        </w:rPr>
        <w:t>Два</w:t>
      </w:r>
      <w:r w:rsidR="00087938" w:rsidRPr="00C6201E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575E88" w:rsidRPr="00C6201E">
        <w:rPr>
          <w:rFonts w:ascii="Times New Roman" w:hAnsi="Times New Roman" w:cs="Times New Roman"/>
          <w:sz w:val="28"/>
          <w:szCs w:val="28"/>
        </w:rPr>
        <w:t>а</w:t>
      </w:r>
      <w:r w:rsidR="00087938" w:rsidRPr="00C6201E">
        <w:rPr>
          <w:rFonts w:ascii="Times New Roman" w:hAnsi="Times New Roman" w:cs="Times New Roman"/>
          <w:sz w:val="28"/>
          <w:szCs w:val="28"/>
        </w:rPr>
        <w:t xml:space="preserve"> </w:t>
      </w:r>
      <w:r w:rsidR="00C6201E" w:rsidRPr="00C6201E">
        <w:rPr>
          <w:rFonts w:ascii="Times New Roman" w:hAnsi="Times New Roman" w:cs="Times New Roman"/>
          <w:sz w:val="28"/>
          <w:szCs w:val="28"/>
        </w:rPr>
        <w:t xml:space="preserve">двести тысяч </w:t>
      </w:r>
      <w:r w:rsidR="00087938" w:rsidRPr="00C6201E">
        <w:rPr>
          <w:rFonts w:ascii="Times New Roman" w:hAnsi="Times New Roman" w:cs="Times New Roman"/>
          <w:sz w:val="28"/>
          <w:szCs w:val="28"/>
        </w:rPr>
        <w:t xml:space="preserve">руб. 00 коп.) в том числе НДС. 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E78DF">
        <w:rPr>
          <w:rFonts w:ascii="Times New Roman" w:hAnsi="Times New Roman" w:cs="Times New Roman"/>
          <w:sz w:val="28"/>
          <w:szCs w:val="28"/>
        </w:rPr>
        <w:t>еже</w:t>
      </w:r>
      <w:r w:rsidR="00C6201E">
        <w:rPr>
          <w:rFonts w:ascii="Times New Roman" w:hAnsi="Times New Roman" w:cs="Times New Roman"/>
          <w:sz w:val="28"/>
          <w:szCs w:val="28"/>
        </w:rPr>
        <w:t>квартально</w:t>
      </w:r>
      <w:r w:rsidR="00AE78DF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в течение 10 дней </w:t>
      </w:r>
      <w:proofErr w:type="gramStart"/>
      <w:r w:rsidR="0055093A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AE78DF">
        <w:rPr>
          <w:rFonts w:ascii="Times New Roman" w:hAnsi="Times New Roman" w:cs="Times New Roman"/>
          <w:sz w:val="28"/>
          <w:szCs w:val="28"/>
        </w:rPr>
        <w:t>даты подписания</w:t>
      </w:r>
      <w:proofErr w:type="gramEnd"/>
      <w:r w:rsidR="00AE78DF">
        <w:rPr>
          <w:rFonts w:ascii="Times New Roman" w:hAnsi="Times New Roman" w:cs="Times New Roman"/>
          <w:sz w:val="28"/>
          <w:szCs w:val="28"/>
        </w:rPr>
        <w:t xml:space="preserve"> актов об оказании услуг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75799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B3172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757998" w:rsidRDefault="00757998" w:rsidP="00805F5D">
      <w:pPr>
        <w:rPr>
          <w:sz w:val="28"/>
          <w:szCs w:val="28"/>
          <w:lang w:val="ru-RU" w:eastAsia="ru-RU"/>
        </w:rPr>
      </w:pPr>
    </w:p>
    <w:p w:rsidR="00C6201E" w:rsidRDefault="00C6201E" w:rsidP="00805F5D">
      <w:pPr>
        <w:rPr>
          <w:sz w:val="28"/>
          <w:szCs w:val="28"/>
          <w:lang w:val="ru-RU" w:eastAsia="ru-RU"/>
        </w:rPr>
      </w:pPr>
    </w:p>
    <w:p w:rsidR="00C6201E" w:rsidRDefault="00C6201E" w:rsidP="00805F5D">
      <w:pPr>
        <w:rPr>
          <w:sz w:val="28"/>
          <w:szCs w:val="28"/>
          <w:lang w:val="ru-RU" w:eastAsia="ru-RU"/>
        </w:rPr>
      </w:pPr>
    </w:p>
    <w:p w:rsidR="00C6201E" w:rsidRDefault="00C6201E" w:rsidP="00805F5D">
      <w:pPr>
        <w:rPr>
          <w:sz w:val="28"/>
          <w:szCs w:val="28"/>
          <w:lang w:val="ru-RU" w:eastAsia="ru-RU"/>
        </w:rPr>
      </w:pPr>
    </w:p>
    <w:p w:rsidR="00C6201E" w:rsidRDefault="00C6201E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3E7AE7" w:rsidRDefault="003E7AE7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2.1.</w:t>
      </w:r>
      <w:r w:rsidRPr="00AD6D1D">
        <w:rPr>
          <w:sz w:val="22"/>
          <w:szCs w:val="22"/>
          <w:lang w:val="ru-RU" w:eastAsia="ru-RU"/>
        </w:rPr>
        <w:t>1.</w:t>
      </w:r>
      <w:r w:rsidRPr="00AD6D1D">
        <w:rPr>
          <w:sz w:val="22"/>
          <w:szCs w:val="22"/>
          <w:lang w:val="ru-RU" w:eastAsia="ru-RU"/>
        </w:rPr>
        <w:tab/>
        <w:t>Перечень, наименования и объемы услуг, являющихся Предметом закупки: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C6201E" w:rsidRPr="00C6201E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1.</w:t>
      </w:r>
      <w:r w:rsidRPr="00C6201E">
        <w:rPr>
          <w:sz w:val="22"/>
          <w:szCs w:val="22"/>
          <w:lang w:val="ru-RU" w:eastAsia="ru-RU"/>
        </w:rPr>
        <w:tab/>
        <w:t>Регулярное сопровождение пользователей: консультации по выполнению операций в режиме непосредственной совместной работы на территории г. Москвы, или по телефону в рабочие дни с 09.00 до  18.00 по московскому времени.</w:t>
      </w:r>
    </w:p>
    <w:p w:rsidR="00C6201E" w:rsidRPr="00C6201E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2.</w:t>
      </w:r>
      <w:r w:rsidRPr="00C6201E">
        <w:rPr>
          <w:sz w:val="22"/>
          <w:szCs w:val="22"/>
          <w:lang w:val="ru-RU" w:eastAsia="ru-RU"/>
        </w:rPr>
        <w:tab/>
        <w:t>Сопровождение пользователей в соответствии с правилами и процедурами, принятыми у Заказчика: исправление ошибок, устранение сбоев, корректировка данных, массовые загрузки, перенастройка ролей и полномочий при изменениях, администрирование справочников, добавление /удаление/  переименование статей элементов измерений,  корректировка настроек и отчетов.</w:t>
      </w:r>
    </w:p>
    <w:p w:rsidR="00C6201E" w:rsidRPr="00C6201E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3.</w:t>
      </w:r>
      <w:r w:rsidRPr="00C6201E">
        <w:rPr>
          <w:sz w:val="22"/>
          <w:szCs w:val="22"/>
          <w:lang w:val="ru-RU" w:eastAsia="ru-RU"/>
        </w:rPr>
        <w:tab/>
        <w:t xml:space="preserve">Консультирование новых пользователей в режимах: на рабочем месте на территории г. Москва по адресу: </w:t>
      </w:r>
      <w:proofErr w:type="gramStart"/>
      <w:r w:rsidRPr="00C6201E">
        <w:rPr>
          <w:sz w:val="22"/>
          <w:szCs w:val="22"/>
          <w:lang w:val="ru-RU" w:eastAsia="ru-RU"/>
        </w:rPr>
        <w:t>Краснопресненская</w:t>
      </w:r>
      <w:proofErr w:type="gramEnd"/>
      <w:r w:rsidRPr="00C6201E">
        <w:rPr>
          <w:sz w:val="22"/>
          <w:szCs w:val="22"/>
          <w:lang w:val="ru-RU" w:eastAsia="ru-RU"/>
        </w:rPr>
        <w:t xml:space="preserve"> наб. 12, подъезд № 9 </w:t>
      </w:r>
    </w:p>
    <w:p w:rsidR="00C6201E" w:rsidRPr="00C6201E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4.</w:t>
      </w:r>
      <w:r w:rsidRPr="00C6201E">
        <w:rPr>
          <w:sz w:val="22"/>
          <w:szCs w:val="22"/>
          <w:lang w:val="ru-RU" w:eastAsia="ru-RU"/>
        </w:rPr>
        <w:tab/>
        <w:t xml:space="preserve">Документационное и информационное обеспечение работы пользователей: обновление регламентов и инструкций, разработка и выпуск информационных бюллетеней (типичные ошибки и их исправление, обновления в работе программы и т.д.), описание изменений настроек по результатам работ по пп.1. </w:t>
      </w:r>
    </w:p>
    <w:p w:rsidR="00C6201E" w:rsidRPr="00C6201E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5.</w:t>
      </w:r>
      <w:r w:rsidRPr="00C6201E">
        <w:rPr>
          <w:sz w:val="22"/>
          <w:szCs w:val="22"/>
          <w:lang w:val="ru-RU" w:eastAsia="ru-RU"/>
        </w:rPr>
        <w:tab/>
        <w:t>Поддержка обмена данными с программой 1С (плановые и фактические данные), настройка автоматического обновления справочников Модели из системы MDS .</w:t>
      </w:r>
    </w:p>
    <w:p w:rsidR="00AD6D1D" w:rsidRPr="00AD6D1D" w:rsidRDefault="00C6201E" w:rsidP="00C6201E">
      <w:pPr>
        <w:contextualSpacing/>
        <w:jc w:val="both"/>
        <w:rPr>
          <w:sz w:val="22"/>
          <w:szCs w:val="22"/>
          <w:lang w:val="ru-RU" w:eastAsia="ru-RU"/>
        </w:rPr>
      </w:pPr>
      <w:r w:rsidRPr="00C6201E">
        <w:rPr>
          <w:sz w:val="22"/>
          <w:szCs w:val="22"/>
          <w:lang w:val="ru-RU" w:eastAsia="ru-RU"/>
        </w:rPr>
        <w:t>6.</w:t>
      </w:r>
      <w:r w:rsidRPr="00C6201E">
        <w:rPr>
          <w:sz w:val="22"/>
          <w:szCs w:val="22"/>
          <w:lang w:val="ru-RU" w:eastAsia="ru-RU"/>
        </w:rPr>
        <w:tab/>
        <w:t>Корректировка текущих аналитических отчетов и разработка новых по запросам пользователей.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center"/>
        <w:rPr>
          <w:sz w:val="22"/>
          <w:szCs w:val="22"/>
          <w:u w:val="single"/>
          <w:lang w:val="ru-RU" w:eastAsia="ru-RU"/>
        </w:rPr>
      </w:pPr>
      <w:r w:rsidRPr="003E7AE7">
        <w:rPr>
          <w:sz w:val="22"/>
          <w:szCs w:val="22"/>
          <w:u w:val="single"/>
          <w:lang w:val="ru-RU" w:eastAsia="ru-RU"/>
        </w:rPr>
        <w:t>Информация о модели бюджетирования и отчетности, принимаемой на сопровождение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Организационный объем проекта сопровождения: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1.</w:t>
      </w:r>
      <w:r w:rsidRPr="003E7AE7">
        <w:rPr>
          <w:sz w:val="22"/>
          <w:szCs w:val="22"/>
          <w:lang w:val="ru-RU" w:eastAsia="ru-RU"/>
        </w:rPr>
        <w:tab/>
        <w:t>45 подразделений (центры бюджетной ответственности), включая подразделения Фонда и его дочерних обществ;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2.</w:t>
      </w:r>
      <w:r w:rsidRPr="003E7AE7">
        <w:rPr>
          <w:sz w:val="22"/>
          <w:szCs w:val="22"/>
          <w:lang w:val="ru-RU" w:eastAsia="ru-RU"/>
        </w:rPr>
        <w:tab/>
        <w:t>100 пользователей из подразделений;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 xml:space="preserve">Функциональный объем проекта состоит из четырех блоков – модель бюджетирования и прогнозирования на программном продукте IBM </w:t>
      </w:r>
      <w:proofErr w:type="spellStart"/>
      <w:r w:rsidRPr="003E7AE7">
        <w:rPr>
          <w:sz w:val="22"/>
          <w:szCs w:val="22"/>
          <w:lang w:val="ru-RU" w:eastAsia="ru-RU"/>
        </w:rPr>
        <w:t>Cognos</w:t>
      </w:r>
      <w:proofErr w:type="spellEnd"/>
      <w:r w:rsidRPr="003E7AE7">
        <w:rPr>
          <w:sz w:val="22"/>
          <w:szCs w:val="22"/>
          <w:lang w:val="ru-RU" w:eastAsia="ru-RU"/>
        </w:rPr>
        <w:t xml:space="preserve"> TM1, аналитическая модель на программном продукте IBM </w:t>
      </w:r>
      <w:proofErr w:type="spellStart"/>
      <w:r w:rsidRPr="003E7AE7">
        <w:rPr>
          <w:sz w:val="22"/>
          <w:szCs w:val="22"/>
          <w:lang w:val="ru-RU" w:eastAsia="ru-RU"/>
        </w:rPr>
        <w:t>Cognos</w:t>
      </w:r>
      <w:proofErr w:type="spellEnd"/>
      <w:r w:rsidRPr="003E7AE7">
        <w:rPr>
          <w:sz w:val="22"/>
          <w:szCs w:val="22"/>
          <w:lang w:val="ru-RU" w:eastAsia="ru-RU"/>
        </w:rPr>
        <w:t xml:space="preserve"> BI и механизм загрузки фактических данных из 1С на базе программного продукта </w:t>
      </w:r>
      <w:proofErr w:type="spellStart"/>
      <w:r w:rsidRPr="003E7AE7">
        <w:rPr>
          <w:sz w:val="22"/>
          <w:szCs w:val="22"/>
          <w:lang w:val="ru-RU" w:eastAsia="ru-RU"/>
        </w:rPr>
        <w:t>Microsoft</w:t>
      </w:r>
      <w:proofErr w:type="spellEnd"/>
      <w:r w:rsidRPr="003E7AE7">
        <w:rPr>
          <w:sz w:val="22"/>
          <w:szCs w:val="22"/>
          <w:lang w:val="ru-RU" w:eastAsia="ru-RU"/>
        </w:rPr>
        <w:t xml:space="preserve"> SQL </w:t>
      </w:r>
      <w:proofErr w:type="spellStart"/>
      <w:r w:rsidRPr="003E7AE7">
        <w:rPr>
          <w:sz w:val="22"/>
          <w:szCs w:val="22"/>
          <w:lang w:val="ru-RU" w:eastAsia="ru-RU"/>
        </w:rPr>
        <w:t>Server</w:t>
      </w:r>
      <w:proofErr w:type="spellEnd"/>
      <w:r w:rsidRPr="003E7AE7">
        <w:rPr>
          <w:sz w:val="22"/>
          <w:szCs w:val="22"/>
          <w:lang w:val="ru-RU" w:eastAsia="ru-RU"/>
        </w:rPr>
        <w:t>.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Модель бюджетирования включает в себя следующие блоки: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1.</w:t>
      </w:r>
      <w:r w:rsidRPr="003E7AE7">
        <w:rPr>
          <w:sz w:val="22"/>
          <w:szCs w:val="22"/>
          <w:lang w:val="ru-RU" w:eastAsia="ru-RU"/>
        </w:rPr>
        <w:tab/>
        <w:t>Блок «Бюджет подразделений»;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2.</w:t>
      </w:r>
      <w:r w:rsidRPr="003E7AE7">
        <w:rPr>
          <w:sz w:val="22"/>
          <w:szCs w:val="22"/>
          <w:lang w:val="ru-RU" w:eastAsia="ru-RU"/>
        </w:rPr>
        <w:tab/>
        <w:t>Блок «Бюджет строительства»;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3.</w:t>
      </w:r>
      <w:r w:rsidRPr="003E7AE7">
        <w:rPr>
          <w:sz w:val="22"/>
          <w:szCs w:val="22"/>
          <w:lang w:val="ru-RU" w:eastAsia="ru-RU"/>
        </w:rPr>
        <w:tab/>
        <w:t>Блок «Бюджет по доходам ДО»;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4.</w:t>
      </w:r>
      <w:r w:rsidRPr="003E7AE7">
        <w:rPr>
          <w:sz w:val="22"/>
          <w:szCs w:val="22"/>
          <w:lang w:val="ru-RU" w:eastAsia="ru-RU"/>
        </w:rPr>
        <w:tab/>
        <w:t>Блок «Расчет затрат на персонал»;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5.</w:t>
      </w:r>
      <w:r w:rsidRPr="003E7AE7">
        <w:rPr>
          <w:sz w:val="22"/>
          <w:szCs w:val="22"/>
          <w:lang w:val="ru-RU" w:eastAsia="ru-RU"/>
        </w:rPr>
        <w:tab/>
        <w:t>Блок «Бюджет грантов».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Модель прогнозирования включает в себя следующие блоки: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1.</w:t>
      </w:r>
      <w:r w:rsidRPr="003E7AE7">
        <w:rPr>
          <w:sz w:val="22"/>
          <w:szCs w:val="22"/>
          <w:lang w:val="ru-RU" w:eastAsia="ru-RU"/>
        </w:rPr>
        <w:tab/>
        <w:t>Блок «Прогноз подразделений»;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2.</w:t>
      </w:r>
      <w:r w:rsidRPr="003E7AE7">
        <w:rPr>
          <w:sz w:val="22"/>
          <w:szCs w:val="22"/>
          <w:lang w:val="ru-RU" w:eastAsia="ru-RU"/>
        </w:rPr>
        <w:tab/>
        <w:t>Блок «Прогноз строительства»;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3.</w:t>
      </w:r>
      <w:r w:rsidRPr="003E7AE7">
        <w:rPr>
          <w:sz w:val="22"/>
          <w:szCs w:val="22"/>
          <w:lang w:val="ru-RU" w:eastAsia="ru-RU"/>
        </w:rPr>
        <w:tab/>
        <w:t>Блок «Прогноз по доходам ДО»;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>4.</w:t>
      </w:r>
      <w:r w:rsidRPr="003E7AE7">
        <w:rPr>
          <w:sz w:val="22"/>
          <w:szCs w:val="22"/>
          <w:lang w:val="ru-RU" w:eastAsia="ru-RU"/>
        </w:rPr>
        <w:tab/>
        <w:t>Блок «Прогноз гранты».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t xml:space="preserve">Аналитическая модель отчетности включает в себя более сорока </w:t>
      </w:r>
      <w:proofErr w:type="spellStart"/>
      <w:r w:rsidRPr="003E7AE7">
        <w:rPr>
          <w:sz w:val="22"/>
          <w:szCs w:val="22"/>
          <w:lang w:val="ru-RU" w:eastAsia="ru-RU"/>
        </w:rPr>
        <w:t>преднастроенных</w:t>
      </w:r>
      <w:proofErr w:type="spellEnd"/>
      <w:r w:rsidRPr="003E7AE7">
        <w:rPr>
          <w:sz w:val="22"/>
          <w:szCs w:val="22"/>
          <w:lang w:val="ru-RU" w:eastAsia="ru-RU"/>
        </w:rPr>
        <w:t xml:space="preserve"> отчетов, включая план-факт отчетность.</w:t>
      </w:r>
    </w:p>
    <w:p w:rsidR="003E7AE7" w:rsidRP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</w:p>
    <w:p w:rsidR="003E7AE7" w:rsidRDefault="003E7AE7" w:rsidP="003E7AE7">
      <w:pPr>
        <w:contextualSpacing/>
        <w:jc w:val="both"/>
        <w:rPr>
          <w:sz w:val="22"/>
          <w:szCs w:val="22"/>
          <w:lang w:val="ru-RU" w:eastAsia="ru-RU"/>
        </w:rPr>
      </w:pPr>
      <w:r w:rsidRPr="003E7AE7">
        <w:rPr>
          <w:sz w:val="22"/>
          <w:szCs w:val="22"/>
          <w:lang w:val="ru-RU" w:eastAsia="ru-RU"/>
        </w:rPr>
        <w:lastRenderedPageBreak/>
        <w:t xml:space="preserve">Механизм ежемесячной загрузки фактических данных из 1С настроен на основе программных продуктов </w:t>
      </w:r>
      <w:proofErr w:type="spellStart"/>
      <w:r w:rsidRPr="003E7AE7">
        <w:rPr>
          <w:sz w:val="22"/>
          <w:szCs w:val="22"/>
          <w:lang w:val="ru-RU" w:eastAsia="ru-RU"/>
        </w:rPr>
        <w:t>Microsoft</w:t>
      </w:r>
      <w:proofErr w:type="spellEnd"/>
      <w:r w:rsidRPr="003E7AE7">
        <w:rPr>
          <w:sz w:val="22"/>
          <w:szCs w:val="22"/>
          <w:lang w:val="ru-RU" w:eastAsia="ru-RU"/>
        </w:rPr>
        <w:t xml:space="preserve"> SQL </w:t>
      </w:r>
      <w:proofErr w:type="spellStart"/>
      <w:r w:rsidRPr="003E7AE7">
        <w:rPr>
          <w:sz w:val="22"/>
          <w:szCs w:val="22"/>
          <w:lang w:val="ru-RU" w:eastAsia="ru-RU"/>
        </w:rPr>
        <w:t>Server</w:t>
      </w:r>
      <w:proofErr w:type="spellEnd"/>
      <w:r w:rsidRPr="003E7AE7">
        <w:rPr>
          <w:sz w:val="22"/>
          <w:szCs w:val="22"/>
          <w:lang w:val="ru-RU" w:eastAsia="ru-RU"/>
        </w:rPr>
        <w:t xml:space="preserve"> в части преобразования выгруженных из 1С данных  и IBM </w:t>
      </w:r>
      <w:proofErr w:type="spellStart"/>
      <w:r w:rsidRPr="003E7AE7">
        <w:rPr>
          <w:sz w:val="22"/>
          <w:szCs w:val="22"/>
          <w:lang w:val="ru-RU" w:eastAsia="ru-RU"/>
        </w:rPr>
        <w:t>Cognos</w:t>
      </w:r>
      <w:proofErr w:type="spellEnd"/>
      <w:r w:rsidRPr="003E7AE7">
        <w:rPr>
          <w:sz w:val="22"/>
          <w:szCs w:val="22"/>
          <w:lang w:val="ru-RU" w:eastAsia="ru-RU"/>
        </w:rPr>
        <w:t xml:space="preserve"> BI в части автоматической ежемесячной рассылки план-факт отчетов пользователям.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E547AE" w:rsidRDefault="00D27DDA" w:rsidP="00D26D3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3469E" w:rsidRPr="0073469E" w:rsidRDefault="00E547A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2.2.1.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>Участник</w:t>
      </w:r>
      <w:r w:rsidR="0073469E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Процедуры закупки указанных работ долж</w:t>
      </w:r>
      <w:r w:rsidR="0073469E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являться сертифицированным партнером компании IBM по программным продуктам IBM </w:t>
      </w:r>
      <w:proofErr w:type="spellStart"/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BI, IBM </w:t>
      </w:r>
      <w:proofErr w:type="spellStart"/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="0073469E"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TM1, обладающим всеми необходимыми полномочиями на выполнение работ по указанным программным продуктам на территории РФ и стран СНГ.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>Партнёрский</w:t>
      </w:r>
      <w:r w:rsidRPr="0073469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>статус</w:t>
      </w:r>
      <w:r w:rsidRPr="0073469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:  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73469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>ниже</w:t>
      </w:r>
      <w:r w:rsidRPr="0073469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IBM Premier Business Partner. 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Должен являться официальным партнером, имеющим право осуществлять Техническую поддержку (Партнерский статус:</w:t>
      </w:r>
      <w:proofErr w:type="gram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Support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Provider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144C5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E547AE" w:rsidRPr="00E547AE" w:rsidRDefault="00E547AE" w:rsidP="00E547A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2.2.2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Требования к квалификации Участника Процедуры </w:t>
      </w:r>
      <w:r w:rsidR="0075615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закупки: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сертифицированных специалистов по всем внедряемым программным продуктам платформы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: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BI – не менее 5,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TM1 – не менее 5 (необходимо предоставить резюме проектной команды с указанием ФИО и должностей консультантов);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успешно завершенных проектов по внедрению аналогичных решений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TM1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>);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Опыт внедрения аналогичных решений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TM1 на российском рынке – не менее 3 лет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>ссылки на источники СМИ 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>сайты, пресс-релизы и т.д.);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службы технической поддержки, способной оказывать дополнительные сервисы согласно </w:t>
      </w:r>
      <w:proofErr w:type="gram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дополнительным</w:t>
      </w:r>
      <w:proofErr w:type="gram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SLA-соглашениям (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Service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level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agreement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Опыт функционального сопровождения систем на базе программного обеспечения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 - не менее 1-го года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>, положительными отзывами заказчиков).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Опыт разработки и сопровождения хранилищ данных на базе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Microsoft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SQL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Server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3469E" w:rsidRPr="0073469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7AE" w:rsidRPr="00E547AE" w:rsidRDefault="0073469E" w:rsidP="0073469E">
      <w:pPr>
        <w:pStyle w:val="af1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73469E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 Заявке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должен подтвердить готовность  к поддержке и развитию существующей у Заказчика опытно-промышленной модели бюджетирования на базе IBM </w:t>
      </w:r>
      <w:proofErr w:type="spellStart"/>
      <w:r w:rsidRPr="0073469E">
        <w:rPr>
          <w:rFonts w:ascii="Times New Roman" w:hAnsi="Times New Roman" w:cs="Times New Roman"/>
          <w:sz w:val="28"/>
          <w:szCs w:val="28"/>
          <w:lang w:eastAsia="ru-RU"/>
        </w:rPr>
        <w:t>Cognos</w:t>
      </w:r>
      <w:proofErr w:type="spellEnd"/>
      <w:r w:rsidRPr="0073469E">
        <w:rPr>
          <w:rFonts w:ascii="Times New Roman" w:hAnsi="Times New Roman" w:cs="Times New Roman"/>
          <w:sz w:val="28"/>
          <w:szCs w:val="28"/>
          <w:lang w:eastAsia="ru-RU"/>
        </w:rPr>
        <w:t xml:space="preserve"> TM1.</w:t>
      </w:r>
    </w:p>
    <w:p w:rsidR="001D7083" w:rsidRDefault="001D7083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E547AE" w:rsidRPr="005E78BA" w:rsidRDefault="00E547AE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20F" w:rsidRDefault="0019720F" w:rsidP="001C1B8B">
      <w:r>
        <w:separator/>
      </w:r>
    </w:p>
  </w:endnote>
  <w:endnote w:type="continuationSeparator" w:id="0">
    <w:p w:rsidR="0019720F" w:rsidRDefault="0019720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20F" w:rsidRDefault="0019720F" w:rsidP="001C1B8B">
      <w:r>
        <w:separator/>
      </w:r>
    </w:p>
  </w:footnote>
  <w:footnote w:type="continuationSeparator" w:id="0">
    <w:p w:rsidR="0019720F" w:rsidRDefault="0019720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3172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26E8"/>
    <w:rsid w:val="001230B7"/>
    <w:rsid w:val="00124B49"/>
    <w:rsid w:val="00132EE3"/>
    <w:rsid w:val="00133A5B"/>
    <w:rsid w:val="00133EBA"/>
    <w:rsid w:val="00142949"/>
    <w:rsid w:val="00144C58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9720F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7D36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5A26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E7AE7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134D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16C6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1BB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0BED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8799E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69E"/>
    <w:rsid w:val="0073479D"/>
    <w:rsid w:val="007424CF"/>
    <w:rsid w:val="00745235"/>
    <w:rsid w:val="00756152"/>
    <w:rsid w:val="00757998"/>
    <w:rsid w:val="00760CA4"/>
    <w:rsid w:val="00761DF1"/>
    <w:rsid w:val="007622C0"/>
    <w:rsid w:val="007661C2"/>
    <w:rsid w:val="007661C8"/>
    <w:rsid w:val="007662AC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5CE7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37992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4342"/>
    <w:rsid w:val="00AD5D1E"/>
    <w:rsid w:val="00AD5FAA"/>
    <w:rsid w:val="00AD6D1D"/>
    <w:rsid w:val="00AE3E33"/>
    <w:rsid w:val="00AE78DF"/>
    <w:rsid w:val="00AF28BA"/>
    <w:rsid w:val="00AF2C0F"/>
    <w:rsid w:val="00AF33B1"/>
    <w:rsid w:val="00AF3F9A"/>
    <w:rsid w:val="00AF4DCF"/>
    <w:rsid w:val="00AF5118"/>
    <w:rsid w:val="00AF76C1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06A32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201E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6D31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122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314C"/>
    <w:rsid w:val="00E24BCE"/>
    <w:rsid w:val="00E25582"/>
    <w:rsid w:val="00E2732F"/>
    <w:rsid w:val="00E44246"/>
    <w:rsid w:val="00E46702"/>
    <w:rsid w:val="00E51291"/>
    <w:rsid w:val="00E52467"/>
    <w:rsid w:val="00E547AE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A3D1642-CC33-4626-B20C-48674C485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1405</Words>
  <Characters>8013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2013-11-27T14:11:00Z</dcterms:created>
  <dcterms:modified xsi:type="dcterms:W3CDTF">2013-12-02T11:46:00Z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